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B33" w:rsidRPr="009C08F8" w:rsidRDefault="00847A34" w:rsidP="00847A34">
      <w:pPr>
        <w:pStyle w:val="Heading1"/>
        <w:jc w:val="center"/>
        <w:rPr>
          <w:rFonts w:asciiTheme="minorHAnsi" w:hAnsiTheme="minorHAnsi"/>
          <w:sz w:val="20"/>
          <w:szCs w:val="20"/>
        </w:rPr>
      </w:pPr>
      <w:r w:rsidRPr="009C08F8">
        <w:rPr>
          <w:rFonts w:asciiTheme="minorHAnsi" w:hAnsiTheme="minorHAnsi"/>
          <w:sz w:val="20"/>
          <w:szCs w:val="20"/>
        </w:rPr>
        <w:t>Protocol for a systematic review of the reliability and validity of capillary refill time in children</w:t>
      </w:r>
    </w:p>
    <w:p w:rsidR="00847A34" w:rsidRPr="009C08F8" w:rsidRDefault="00847A34">
      <w:pPr>
        <w:rPr>
          <w:rFonts w:asciiTheme="minorHAnsi" w:hAnsiTheme="minorHAnsi"/>
          <w:sz w:val="20"/>
          <w:szCs w:val="20"/>
        </w:rPr>
      </w:pPr>
    </w:p>
    <w:p w:rsidR="00847A34" w:rsidRPr="009C08F8" w:rsidRDefault="00847A34">
      <w:pPr>
        <w:rPr>
          <w:rFonts w:asciiTheme="minorHAnsi" w:hAnsiTheme="minorHAnsi"/>
          <w:sz w:val="20"/>
          <w:szCs w:val="20"/>
        </w:rPr>
      </w:pPr>
      <w:r w:rsidRPr="009C08F8">
        <w:rPr>
          <w:rFonts w:asciiTheme="minorHAnsi" w:hAnsiTheme="minorHAnsi"/>
          <w:sz w:val="20"/>
          <w:szCs w:val="20"/>
        </w:rPr>
        <w:t>NB: this is a companion review to a systematic review of the diagnostic value of capillary refill time in children</w:t>
      </w:r>
    </w:p>
    <w:p w:rsidR="00847A34" w:rsidRPr="009C08F8" w:rsidRDefault="00847A34">
      <w:pPr>
        <w:rPr>
          <w:rFonts w:asciiTheme="minorHAnsi" w:hAnsiTheme="minorHAnsi"/>
          <w:sz w:val="20"/>
          <w:szCs w:val="20"/>
        </w:rPr>
      </w:pPr>
    </w:p>
    <w:p w:rsidR="00847A34" w:rsidRPr="009C08F8" w:rsidRDefault="00847A34" w:rsidP="00847A34">
      <w:pPr>
        <w:pStyle w:val="Heading2"/>
        <w:rPr>
          <w:rFonts w:asciiTheme="minorHAnsi" w:hAnsiTheme="minorHAnsi"/>
          <w:sz w:val="20"/>
          <w:szCs w:val="20"/>
        </w:rPr>
      </w:pPr>
      <w:r w:rsidRPr="009C08F8">
        <w:rPr>
          <w:rFonts w:asciiTheme="minorHAnsi" w:hAnsiTheme="minorHAnsi"/>
          <w:sz w:val="20"/>
          <w:szCs w:val="20"/>
        </w:rPr>
        <w:t xml:space="preserve">Change </w:t>
      </w:r>
      <w:r w:rsidR="00DD340F">
        <w:rPr>
          <w:rFonts w:asciiTheme="minorHAnsi" w:hAnsiTheme="minorHAnsi"/>
          <w:sz w:val="20"/>
          <w:szCs w:val="20"/>
        </w:rPr>
        <w:t>log</w:t>
      </w:r>
    </w:p>
    <w:p w:rsidR="00955E8A" w:rsidRDefault="00955E8A" w:rsidP="00057E95">
      <w:pPr>
        <w:pStyle w:val="ListParagraph"/>
        <w:numPr>
          <w:ilvl w:val="0"/>
          <w:numId w:val="6"/>
        </w:numPr>
        <w:rPr>
          <w:rFonts w:asciiTheme="minorHAnsi" w:hAnsiTheme="minorHAnsi"/>
          <w:sz w:val="20"/>
          <w:szCs w:val="20"/>
        </w:rPr>
      </w:pPr>
      <w:r>
        <w:rPr>
          <w:rFonts w:asciiTheme="minorHAnsi" w:hAnsiTheme="minorHAnsi"/>
          <w:sz w:val="20"/>
          <w:szCs w:val="20"/>
        </w:rPr>
        <w:t>Table 1 – showing examples of included secondary variables</w:t>
      </w:r>
    </w:p>
    <w:p w:rsidR="00706058" w:rsidRDefault="00706058" w:rsidP="00057E95">
      <w:pPr>
        <w:pStyle w:val="ListParagraph"/>
        <w:numPr>
          <w:ilvl w:val="0"/>
          <w:numId w:val="6"/>
        </w:numPr>
        <w:rPr>
          <w:rFonts w:asciiTheme="minorHAnsi" w:hAnsiTheme="minorHAnsi"/>
          <w:sz w:val="20"/>
          <w:szCs w:val="20"/>
        </w:rPr>
      </w:pPr>
      <w:r>
        <w:rPr>
          <w:rFonts w:asciiTheme="minorHAnsi" w:hAnsiTheme="minorHAnsi"/>
          <w:sz w:val="20"/>
          <w:szCs w:val="20"/>
        </w:rPr>
        <w:t xml:space="preserve">Clarification of </w:t>
      </w:r>
      <w:r w:rsidR="00B64941">
        <w:rPr>
          <w:rFonts w:asciiTheme="minorHAnsi" w:hAnsiTheme="minorHAnsi"/>
          <w:sz w:val="20"/>
          <w:szCs w:val="20"/>
        </w:rPr>
        <w:t xml:space="preserve">definition of </w:t>
      </w:r>
      <w:r>
        <w:rPr>
          <w:rFonts w:asciiTheme="minorHAnsi" w:hAnsiTheme="minorHAnsi"/>
          <w:sz w:val="20"/>
          <w:szCs w:val="20"/>
        </w:rPr>
        <w:t>“premature” and proportion of subjects with cardiorespiratory disease</w:t>
      </w:r>
      <w:r w:rsidR="00B64941">
        <w:rPr>
          <w:rFonts w:asciiTheme="minorHAnsi" w:hAnsiTheme="minorHAnsi"/>
          <w:sz w:val="20"/>
          <w:szCs w:val="20"/>
        </w:rPr>
        <w:t xml:space="preserve"> before exclusion</w:t>
      </w:r>
    </w:p>
    <w:p w:rsidR="00B64941" w:rsidRPr="00B64941" w:rsidRDefault="00706058" w:rsidP="00B64941">
      <w:pPr>
        <w:pStyle w:val="ListParagraph"/>
        <w:numPr>
          <w:ilvl w:val="0"/>
          <w:numId w:val="6"/>
        </w:numPr>
        <w:rPr>
          <w:rFonts w:asciiTheme="minorHAnsi" w:hAnsiTheme="minorHAnsi"/>
          <w:sz w:val="20"/>
          <w:szCs w:val="20"/>
        </w:rPr>
      </w:pPr>
      <w:r>
        <w:rPr>
          <w:rFonts w:asciiTheme="minorHAnsi" w:hAnsiTheme="minorHAnsi"/>
          <w:sz w:val="20"/>
          <w:szCs w:val="20"/>
        </w:rPr>
        <w:t>Clarification of inclusion if at least 20 non-excluded subjects (non-premature, under 18, and without cardiorespiratory disease) are separately reported</w:t>
      </w:r>
    </w:p>
    <w:p w:rsidR="00DA3845" w:rsidRDefault="00DA3845" w:rsidP="00057E95">
      <w:pPr>
        <w:pStyle w:val="ListParagraph"/>
        <w:numPr>
          <w:ilvl w:val="0"/>
          <w:numId w:val="6"/>
        </w:numPr>
        <w:rPr>
          <w:rFonts w:asciiTheme="minorHAnsi" w:hAnsiTheme="minorHAnsi"/>
          <w:sz w:val="20"/>
          <w:szCs w:val="20"/>
        </w:rPr>
      </w:pPr>
      <w:r>
        <w:rPr>
          <w:rFonts w:asciiTheme="minorHAnsi" w:hAnsiTheme="minorHAnsi"/>
          <w:sz w:val="20"/>
          <w:szCs w:val="20"/>
        </w:rPr>
        <w:t>Clarification of procedure for numerical calculations during/after data extraction</w:t>
      </w:r>
    </w:p>
    <w:p w:rsidR="00B64941" w:rsidRDefault="00B64941" w:rsidP="00057E95">
      <w:pPr>
        <w:pStyle w:val="ListParagraph"/>
        <w:numPr>
          <w:ilvl w:val="0"/>
          <w:numId w:val="6"/>
        </w:numPr>
        <w:rPr>
          <w:rFonts w:asciiTheme="minorHAnsi" w:hAnsiTheme="minorHAnsi"/>
          <w:sz w:val="20"/>
          <w:szCs w:val="20"/>
        </w:rPr>
      </w:pPr>
      <w:r>
        <w:rPr>
          <w:rFonts w:asciiTheme="minorHAnsi" w:hAnsiTheme="minorHAnsi"/>
          <w:sz w:val="20"/>
          <w:szCs w:val="20"/>
        </w:rPr>
        <w:t>Clarification of manual capillary refill time measurement required for inclusion – after identifying a study reporting automated capillary refill time, it was agreed that this was not directly comparable to manual CRT, nor was the technique currently applicable in clinical practice</w:t>
      </w:r>
    </w:p>
    <w:p w:rsidR="00847A34" w:rsidRDefault="009C08F8" w:rsidP="00057E95">
      <w:pPr>
        <w:pStyle w:val="ListParagraph"/>
        <w:numPr>
          <w:ilvl w:val="0"/>
          <w:numId w:val="6"/>
        </w:numPr>
        <w:rPr>
          <w:rFonts w:asciiTheme="minorHAnsi" w:hAnsiTheme="minorHAnsi"/>
          <w:sz w:val="20"/>
          <w:szCs w:val="20"/>
        </w:rPr>
      </w:pPr>
      <w:r w:rsidRPr="00057E95">
        <w:rPr>
          <w:rFonts w:asciiTheme="minorHAnsi" w:hAnsiTheme="minorHAnsi"/>
          <w:sz w:val="20"/>
          <w:szCs w:val="20"/>
        </w:rPr>
        <w:t>Updated search date (1 June 2013) added.</w:t>
      </w:r>
    </w:p>
    <w:p w:rsidR="00570332" w:rsidRPr="00057E95" w:rsidRDefault="00570332" w:rsidP="00057E95">
      <w:pPr>
        <w:pStyle w:val="ListParagraph"/>
        <w:numPr>
          <w:ilvl w:val="0"/>
          <w:numId w:val="6"/>
        </w:numPr>
        <w:rPr>
          <w:rFonts w:asciiTheme="minorHAnsi" w:hAnsiTheme="minorHAnsi"/>
          <w:sz w:val="20"/>
          <w:szCs w:val="20"/>
        </w:rPr>
      </w:pPr>
      <w:r>
        <w:rPr>
          <w:rFonts w:asciiTheme="minorHAnsi" w:hAnsiTheme="minorHAnsi"/>
          <w:sz w:val="20"/>
          <w:szCs w:val="20"/>
        </w:rPr>
        <w:t>Updated search date (24 June 2014) added.</w:t>
      </w:r>
      <w:bookmarkStart w:id="0" w:name="_GoBack"/>
      <w:bookmarkEnd w:id="0"/>
    </w:p>
    <w:p w:rsidR="00847A34" w:rsidRPr="009C08F8" w:rsidRDefault="00847A34" w:rsidP="00847A34">
      <w:pPr>
        <w:pStyle w:val="Heading2"/>
        <w:rPr>
          <w:rFonts w:asciiTheme="minorHAnsi" w:hAnsiTheme="minorHAnsi"/>
          <w:sz w:val="20"/>
          <w:szCs w:val="20"/>
        </w:rPr>
      </w:pPr>
      <w:r w:rsidRPr="009C08F8">
        <w:rPr>
          <w:rFonts w:asciiTheme="minorHAnsi" w:hAnsiTheme="minorHAnsi"/>
          <w:sz w:val="20"/>
          <w:szCs w:val="20"/>
        </w:rPr>
        <w:t>Background</w:t>
      </w:r>
    </w:p>
    <w:p w:rsidR="00FC677F" w:rsidRPr="009C08F8" w:rsidRDefault="00847A34" w:rsidP="00847A34">
      <w:pPr>
        <w:rPr>
          <w:rFonts w:asciiTheme="minorHAnsi" w:hAnsiTheme="minorHAnsi"/>
          <w:sz w:val="20"/>
          <w:szCs w:val="20"/>
        </w:rPr>
      </w:pPr>
      <w:r w:rsidRPr="009C08F8">
        <w:rPr>
          <w:rFonts w:asciiTheme="minorHAnsi" w:hAnsiTheme="minorHAnsi"/>
          <w:sz w:val="20"/>
          <w:szCs w:val="20"/>
        </w:rPr>
        <w:t>Capillary refill time</w:t>
      </w:r>
      <w:r w:rsidR="00FC677F" w:rsidRPr="009C08F8">
        <w:rPr>
          <w:rFonts w:asciiTheme="minorHAnsi" w:hAnsiTheme="minorHAnsi"/>
          <w:sz w:val="20"/>
          <w:szCs w:val="20"/>
        </w:rPr>
        <w:t xml:space="preserve"> (CRT)</w:t>
      </w:r>
      <w:r w:rsidRPr="009C08F8">
        <w:rPr>
          <w:rFonts w:asciiTheme="minorHAnsi" w:hAnsiTheme="minorHAnsi"/>
          <w:sz w:val="20"/>
          <w:szCs w:val="20"/>
        </w:rPr>
        <w:t xml:space="preserve"> is used in primary and emergency care as part of the initial assessment of unwell children.  It is included in a variety of national and international guidelines such as WHO guidelines for children with severe infection or malnutrition, and UK NICE guidelines for children with feverish illness, meningococcal disease, or gastroenteritis.[1-4]</w:t>
      </w:r>
      <w:r w:rsidR="00FC677F" w:rsidRPr="009C08F8">
        <w:rPr>
          <w:rFonts w:asciiTheme="minorHAnsi" w:hAnsiTheme="minorHAnsi"/>
          <w:sz w:val="20"/>
          <w:szCs w:val="20"/>
        </w:rPr>
        <w:t xml:space="preserve">  </w:t>
      </w:r>
    </w:p>
    <w:p w:rsidR="00FC677F" w:rsidRPr="009C08F8" w:rsidRDefault="00FC677F" w:rsidP="00FC677F">
      <w:pPr>
        <w:rPr>
          <w:rFonts w:asciiTheme="minorHAnsi" w:hAnsiTheme="minorHAnsi"/>
          <w:i/>
          <w:sz w:val="20"/>
          <w:szCs w:val="20"/>
        </w:rPr>
      </w:pPr>
      <w:r w:rsidRPr="009C08F8">
        <w:rPr>
          <w:rFonts w:asciiTheme="minorHAnsi" w:hAnsiTheme="minorHAnsi"/>
          <w:i/>
          <w:sz w:val="20"/>
          <w:szCs w:val="20"/>
        </w:rPr>
        <w:t>Need for systematic review</w:t>
      </w:r>
    </w:p>
    <w:p w:rsidR="00847A34" w:rsidRPr="009C08F8" w:rsidRDefault="00FC677F" w:rsidP="00847A34">
      <w:pPr>
        <w:rPr>
          <w:rFonts w:asciiTheme="minorHAnsi" w:hAnsiTheme="minorHAnsi"/>
          <w:sz w:val="20"/>
          <w:szCs w:val="20"/>
        </w:rPr>
      </w:pPr>
      <w:r w:rsidRPr="009C08F8">
        <w:rPr>
          <w:rFonts w:asciiTheme="minorHAnsi" w:hAnsiTheme="minorHAnsi"/>
          <w:sz w:val="20"/>
          <w:szCs w:val="20"/>
        </w:rPr>
        <w:t>There appears to be considerable heterogeneity in the clinical literature (research, guideline, and textbooks) regarding the optimum method for measurement of CRT, and what threshold should be used to determine the upper bound of normality in children.  In addition, there is little guidance for clinicians on the effect of potential confounding factors such as age, ambient temperature, and fever on the measured CRT in children.</w:t>
      </w:r>
    </w:p>
    <w:p w:rsidR="00FC677F" w:rsidRPr="009C08F8" w:rsidRDefault="00FC677F" w:rsidP="00847A34">
      <w:pPr>
        <w:rPr>
          <w:rFonts w:asciiTheme="minorHAnsi" w:hAnsiTheme="minorHAnsi"/>
          <w:sz w:val="20"/>
          <w:szCs w:val="20"/>
        </w:rPr>
      </w:pPr>
      <w:r w:rsidRPr="009C08F8">
        <w:rPr>
          <w:rFonts w:asciiTheme="minorHAnsi" w:hAnsiTheme="minorHAnsi"/>
          <w:i/>
          <w:sz w:val="20"/>
          <w:szCs w:val="20"/>
        </w:rPr>
        <w:t>Research question(s)</w:t>
      </w:r>
    </w:p>
    <w:p w:rsidR="00847A34" w:rsidRPr="009C08F8" w:rsidRDefault="00FC677F" w:rsidP="00FC677F">
      <w:pPr>
        <w:pStyle w:val="ListParagraph"/>
        <w:numPr>
          <w:ilvl w:val="0"/>
          <w:numId w:val="5"/>
        </w:numPr>
        <w:rPr>
          <w:rFonts w:asciiTheme="minorHAnsi" w:hAnsiTheme="minorHAnsi"/>
          <w:sz w:val="20"/>
          <w:szCs w:val="20"/>
        </w:rPr>
      </w:pPr>
      <w:r w:rsidRPr="009C08F8">
        <w:rPr>
          <w:rFonts w:asciiTheme="minorHAnsi" w:hAnsiTheme="minorHAnsi"/>
          <w:sz w:val="20"/>
          <w:szCs w:val="20"/>
        </w:rPr>
        <w:t>What is the normal range of CRT in children?</w:t>
      </w:r>
    </w:p>
    <w:p w:rsidR="00FC677F" w:rsidRPr="009C08F8" w:rsidRDefault="00FC677F" w:rsidP="00FC677F">
      <w:pPr>
        <w:pStyle w:val="ListParagraph"/>
        <w:numPr>
          <w:ilvl w:val="0"/>
          <w:numId w:val="5"/>
        </w:numPr>
        <w:rPr>
          <w:rFonts w:asciiTheme="minorHAnsi" w:hAnsiTheme="minorHAnsi"/>
          <w:sz w:val="20"/>
          <w:szCs w:val="20"/>
        </w:rPr>
      </w:pPr>
      <w:r w:rsidRPr="009C08F8">
        <w:rPr>
          <w:rFonts w:asciiTheme="minorHAnsi" w:hAnsiTheme="minorHAnsi"/>
          <w:sz w:val="20"/>
          <w:szCs w:val="20"/>
        </w:rPr>
        <w:t>How does CRT compare to reference standard measures of circulatory physiology and perfusion?</w:t>
      </w:r>
    </w:p>
    <w:p w:rsidR="00FC677F" w:rsidRPr="009C08F8" w:rsidRDefault="00FC677F" w:rsidP="00FC677F">
      <w:pPr>
        <w:pStyle w:val="ListParagraph"/>
        <w:numPr>
          <w:ilvl w:val="0"/>
          <w:numId w:val="5"/>
        </w:numPr>
        <w:rPr>
          <w:rFonts w:asciiTheme="minorHAnsi" w:hAnsiTheme="minorHAnsi"/>
          <w:sz w:val="20"/>
          <w:szCs w:val="20"/>
        </w:rPr>
      </w:pPr>
      <w:r w:rsidRPr="009C08F8">
        <w:rPr>
          <w:rFonts w:asciiTheme="minorHAnsi" w:hAnsiTheme="minorHAnsi"/>
          <w:sz w:val="20"/>
          <w:szCs w:val="20"/>
        </w:rPr>
        <w:t>How reliable are CRT measurements – intra-observer, inter-observer, and repeated measures?</w:t>
      </w:r>
    </w:p>
    <w:p w:rsidR="00847A34" w:rsidRPr="00473A1E" w:rsidRDefault="00FC677F" w:rsidP="00473A1E">
      <w:pPr>
        <w:pStyle w:val="ListParagraph"/>
        <w:numPr>
          <w:ilvl w:val="0"/>
          <w:numId w:val="5"/>
        </w:numPr>
        <w:rPr>
          <w:rFonts w:asciiTheme="minorHAnsi" w:hAnsiTheme="minorHAnsi"/>
          <w:sz w:val="20"/>
          <w:szCs w:val="20"/>
        </w:rPr>
      </w:pPr>
      <w:r w:rsidRPr="009C08F8">
        <w:rPr>
          <w:rFonts w:asciiTheme="minorHAnsi" w:hAnsiTheme="minorHAnsi"/>
          <w:sz w:val="20"/>
          <w:szCs w:val="20"/>
        </w:rPr>
        <w:t xml:space="preserve">What factors affect the normal value, reliability, and validity of CRT measurements? (e.g. site, method of measurement, temperature) </w:t>
      </w:r>
      <w:r w:rsidR="00473A1E">
        <w:rPr>
          <w:rFonts w:asciiTheme="minorHAnsi" w:hAnsiTheme="minorHAnsi"/>
          <w:sz w:val="20"/>
          <w:szCs w:val="20"/>
        </w:rPr>
        <w:t xml:space="preserve"> </w:t>
      </w:r>
      <w:r w:rsidRPr="00473A1E">
        <w:rPr>
          <w:rFonts w:asciiTheme="minorHAnsi" w:hAnsiTheme="minorHAnsi"/>
          <w:sz w:val="20"/>
          <w:szCs w:val="20"/>
        </w:rPr>
        <w:t>How should CRT be measured to optimise validity and reliability?</w:t>
      </w:r>
    </w:p>
    <w:p w:rsidR="00FC677F" w:rsidRPr="009C08F8" w:rsidRDefault="00FC677F" w:rsidP="00FC677F">
      <w:pPr>
        <w:pStyle w:val="ListParagraph"/>
        <w:rPr>
          <w:rFonts w:asciiTheme="minorHAnsi" w:hAnsiTheme="minorHAnsi"/>
          <w:sz w:val="20"/>
          <w:szCs w:val="20"/>
        </w:rPr>
      </w:pPr>
    </w:p>
    <w:p w:rsidR="00847A34" w:rsidRPr="009C08F8" w:rsidRDefault="00847A34" w:rsidP="00847A34">
      <w:pPr>
        <w:pStyle w:val="Heading2"/>
        <w:rPr>
          <w:rFonts w:asciiTheme="minorHAnsi" w:hAnsiTheme="minorHAnsi"/>
          <w:sz w:val="20"/>
          <w:szCs w:val="20"/>
        </w:rPr>
      </w:pPr>
      <w:r w:rsidRPr="009C08F8">
        <w:rPr>
          <w:rFonts w:asciiTheme="minorHAnsi" w:hAnsiTheme="minorHAnsi"/>
          <w:sz w:val="20"/>
          <w:szCs w:val="20"/>
        </w:rPr>
        <w:t>Search strategy</w:t>
      </w:r>
    </w:p>
    <w:p w:rsidR="009C08F8" w:rsidRPr="009C08F8" w:rsidRDefault="009C08F8" w:rsidP="00847A34">
      <w:pPr>
        <w:rPr>
          <w:rFonts w:asciiTheme="minorHAnsi" w:hAnsiTheme="minorHAnsi"/>
          <w:sz w:val="20"/>
          <w:szCs w:val="20"/>
        </w:rPr>
      </w:pPr>
      <w:r w:rsidRPr="009C08F8">
        <w:rPr>
          <w:rFonts w:asciiTheme="minorHAnsi" w:hAnsiTheme="minorHAnsi"/>
          <w:i/>
          <w:sz w:val="20"/>
          <w:szCs w:val="20"/>
        </w:rPr>
        <w:t>Database search</w:t>
      </w:r>
    </w:p>
    <w:p w:rsidR="009C08F8" w:rsidRPr="009C08F8" w:rsidRDefault="009C08F8" w:rsidP="00847A34">
      <w:pPr>
        <w:rPr>
          <w:rFonts w:asciiTheme="minorHAnsi" w:hAnsiTheme="minorHAnsi"/>
          <w:sz w:val="20"/>
          <w:szCs w:val="20"/>
        </w:rPr>
      </w:pPr>
      <w:r w:rsidRPr="009C08F8">
        <w:rPr>
          <w:rFonts w:asciiTheme="minorHAnsi" w:hAnsiTheme="minorHAnsi"/>
          <w:sz w:val="20"/>
          <w:szCs w:val="20"/>
        </w:rPr>
        <w:t xml:space="preserve">A search strategy was developed in conjunction with an information specialist (N Roberts).  Three bibliographic databases (Medline, </w:t>
      </w:r>
      <w:proofErr w:type="spellStart"/>
      <w:r w:rsidRPr="009C08F8">
        <w:rPr>
          <w:rFonts w:asciiTheme="minorHAnsi" w:hAnsiTheme="minorHAnsi"/>
          <w:sz w:val="20"/>
          <w:szCs w:val="20"/>
        </w:rPr>
        <w:t>Embase</w:t>
      </w:r>
      <w:proofErr w:type="spellEnd"/>
      <w:r w:rsidRPr="009C08F8">
        <w:rPr>
          <w:rFonts w:asciiTheme="minorHAnsi" w:hAnsiTheme="minorHAnsi"/>
          <w:sz w:val="20"/>
          <w:szCs w:val="20"/>
        </w:rPr>
        <w:t xml:space="preserve">, and </w:t>
      </w:r>
      <w:proofErr w:type="spellStart"/>
      <w:r w:rsidRPr="009C08F8">
        <w:rPr>
          <w:rFonts w:asciiTheme="minorHAnsi" w:hAnsiTheme="minorHAnsi"/>
          <w:sz w:val="20"/>
          <w:szCs w:val="20"/>
        </w:rPr>
        <w:t>Cinahl</w:t>
      </w:r>
      <w:proofErr w:type="spellEnd"/>
      <w:r w:rsidRPr="009C08F8">
        <w:rPr>
          <w:rFonts w:asciiTheme="minorHAnsi" w:hAnsiTheme="minorHAnsi"/>
          <w:sz w:val="20"/>
          <w:szCs w:val="20"/>
        </w:rPr>
        <w:t>) were searched using the strategy in Table 1.  This strategy was deliberately broad, due to the wide rang</w:t>
      </w:r>
      <w:r>
        <w:rPr>
          <w:rFonts w:asciiTheme="minorHAnsi" w:hAnsiTheme="minorHAnsi"/>
          <w:sz w:val="20"/>
          <w:szCs w:val="20"/>
        </w:rPr>
        <w:t>e of questions being considered as part of the review.  As such a broad strategy was expected to identify a large number of results, it was decided to limit results to the English language to enable screening to be carried out in a timely manner.</w:t>
      </w:r>
    </w:p>
    <w:tbl>
      <w:tblPr>
        <w:tblStyle w:val="TableGrid"/>
        <w:tblW w:w="0" w:type="auto"/>
        <w:jc w:val="center"/>
        <w:tblCellMar>
          <w:top w:w="28" w:type="dxa"/>
          <w:bottom w:w="28" w:type="dxa"/>
        </w:tblCellMar>
        <w:tblLook w:val="04A0" w:firstRow="1" w:lastRow="0" w:firstColumn="1" w:lastColumn="0" w:noHBand="0" w:noVBand="1"/>
      </w:tblPr>
      <w:tblGrid>
        <w:gridCol w:w="5887"/>
        <w:gridCol w:w="1971"/>
      </w:tblGrid>
      <w:tr w:rsidR="009C08F8" w:rsidRPr="009C08F8" w:rsidTr="00385F72">
        <w:trPr>
          <w:jc w:val="center"/>
        </w:trPr>
        <w:tc>
          <w:tcPr>
            <w:tcW w:w="0" w:type="auto"/>
          </w:tcPr>
          <w:p w:rsidR="009C08F8" w:rsidRPr="009C08F8" w:rsidRDefault="009C08F8" w:rsidP="009C08F8">
            <w:pPr>
              <w:spacing w:before="0" w:after="0" w:line="276" w:lineRule="auto"/>
              <w:jc w:val="left"/>
              <w:rPr>
                <w:rFonts w:asciiTheme="minorHAnsi" w:hAnsiTheme="minorHAnsi"/>
                <w:sz w:val="16"/>
                <w:szCs w:val="20"/>
              </w:rPr>
            </w:pPr>
            <w:r w:rsidRPr="009C08F8">
              <w:rPr>
                <w:rFonts w:asciiTheme="minorHAnsi" w:hAnsiTheme="minorHAnsi"/>
                <w:b/>
                <w:sz w:val="16"/>
                <w:szCs w:val="20"/>
              </w:rPr>
              <w:t>Medline/</w:t>
            </w:r>
            <w:proofErr w:type="spellStart"/>
            <w:r w:rsidRPr="009C08F8">
              <w:rPr>
                <w:rFonts w:asciiTheme="minorHAnsi" w:hAnsiTheme="minorHAnsi"/>
                <w:b/>
                <w:sz w:val="16"/>
                <w:szCs w:val="20"/>
              </w:rPr>
              <w:t>Embase</w:t>
            </w:r>
            <w:proofErr w:type="spellEnd"/>
            <w:r w:rsidRPr="009C08F8">
              <w:rPr>
                <w:rFonts w:asciiTheme="minorHAnsi" w:hAnsiTheme="minorHAnsi"/>
                <w:b/>
                <w:sz w:val="16"/>
                <w:szCs w:val="20"/>
              </w:rPr>
              <w:t xml:space="preserve"> (via Ovid SP interface)</w:t>
            </w:r>
          </w:p>
        </w:tc>
        <w:tc>
          <w:tcPr>
            <w:tcW w:w="0" w:type="auto"/>
          </w:tcPr>
          <w:p w:rsidR="009C08F8" w:rsidRPr="009C08F8" w:rsidRDefault="009C08F8" w:rsidP="009C08F8">
            <w:pPr>
              <w:spacing w:before="0" w:after="0" w:line="276" w:lineRule="auto"/>
              <w:jc w:val="left"/>
              <w:rPr>
                <w:rFonts w:asciiTheme="minorHAnsi" w:hAnsiTheme="minorHAnsi"/>
                <w:sz w:val="16"/>
                <w:szCs w:val="20"/>
              </w:rPr>
            </w:pPr>
            <w:proofErr w:type="spellStart"/>
            <w:r w:rsidRPr="009C08F8">
              <w:rPr>
                <w:rFonts w:asciiTheme="minorHAnsi" w:hAnsiTheme="minorHAnsi"/>
                <w:b/>
                <w:sz w:val="16"/>
                <w:szCs w:val="20"/>
              </w:rPr>
              <w:t>Cinahl</w:t>
            </w:r>
            <w:proofErr w:type="spellEnd"/>
          </w:p>
        </w:tc>
      </w:tr>
      <w:tr w:rsidR="009C08F8" w:rsidRPr="009C08F8" w:rsidTr="00385F72">
        <w:trPr>
          <w:jc w:val="center"/>
        </w:trPr>
        <w:tc>
          <w:tcPr>
            <w:tcW w:w="0" w:type="auto"/>
          </w:tcPr>
          <w:p w:rsidR="009C08F8" w:rsidRPr="009C08F8" w:rsidRDefault="009C08F8" w:rsidP="009C08F8">
            <w:pPr>
              <w:spacing w:before="0" w:after="0" w:line="276" w:lineRule="auto"/>
              <w:jc w:val="left"/>
              <w:rPr>
                <w:rFonts w:asciiTheme="minorHAnsi" w:hAnsiTheme="minorHAnsi"/>
                <w:sz w:val="16"/>
                <w:szCs w:val="20"/>
              </w:rPr>
            </w:pPr>
            <w:r w:rsidRPr="009C08F8">
              <w:rPr>
                <w:rFonts w:asciiTheme="minorHAnsi" w:hAnsiTheme="minorHAnsi"/>
                <w:sz w:val="16"/>
                <w:szCs w:val="20"/>
              </w:rPr>
              <w:t>1. (capillary adj3 refill*).</w:t>
            </w:r>
            <w:proofErr w:type="spellStart"/>
            <w:r w:rsidRPr="009C08F8">
              <w:rPr>
                <w:rFonts w:asciiTheme="minorHAnsi" w:hAnsiTheme="minorHAnsi"/>
                <w:sz w:val="16"/>
                <w:szCs w:val="20"/>
              </w:rPr>
              <w:t>mp</w:t>
            </w:r>
            <w:proofErr w:type="spellEnd"/>
            <w:r w:rsidRPr="009C08F8">
              <w:rPr>
                <w:rFonts w:asciiTheme="minorHAnsi" w:hAnsiTheme="minorHAnsi"/>
                <w:sz w:val="16"/>
                <w:szCs w:val="20"/>
              </w:rPr>
              <w:t>. [</w:t>
            </w:r>
            <w:proofErr w:type="spellStart"/>
            <w:r w:rsidRPr="009C08F8">
              <w:rPr>
                <w:rFonts w:asciiTheme="minorHAnsi" w:hAnsiTheme="minorHAnsi"/>
                <w:sz w:val="16"/>
                <w:szCs w:val="20"/>
              </w:rPr>
              <w:t>mp</w:t>
            </w:r>
            <w:proofErr w:type="spellEnd"/>
            <w:r w:rsidRPr="009C08F8">
              <w:rPr>
                <w:rFonts w:asciiTheme="minorHAnsi" w:hAnsiTheme="minorHAnsi"/>
                <w:sz w:val="16"/>
                <w:szCs w:val="20"/>
              </w:rPr>
              <w:t xml:space="preserve">=ti, ab, </w:t>
            </w:r>
            <w:proofErr w:type="spellStart"/>
            <w:r w:rsidRPr="009C08F8">
              <w:rPr>
                <w:rFonts w:asciiTheme="minorHAnsi" w:hAnsiTheme="minorHAnsi"/>
                <w:sz w:val="16"/>
                <w:szCs w:val="20"/>
              </w:rPr>
              <w:t>sh</w:t>
            </w:r>
            <w:proofErr w:type="spellEnd"/>
            <w:r w:rsidRPr="009C08F8">
              <w:rPr>
                <w:rFonts w:asciiTheme="minorHAnsi" w:hAnsiTheme="minorHAnsi"/>
                <w:sz w:val="16"/>
                <w:szCs w:val="20"/>
              </w:rPr>
              <w:t xml:space="preserve">, </w:t>
            </w:r>
            <w:proofErr w:type="spellStart"/>
            <w:r w:rsidRPr="009C08F8">
              <w:rPr>
                <w:rFonts w:asciiTheme="minorHAnsi" w:hAnsiTheme="minorHAnsi"/>
                <w:sz w:val="16"/>
                <w:szCs w:val="20"/>
              </w:rPr>
              <w:t>hw</w:t>
            </w:r>
            <w:proofErr w:type="spellEnd"/>
            <w:r w:rsidRPr="009C08F8">
              <w:rPr>
                <w:rFonts w:asciiTheme="minorHAnsi" w:hAnsiTheme="minorHAnsi"/>
                <w:sz w:val="16"/>
                <w:szCs w:val="20"/>
              </w:rPr>
              <w:t xml:space="preserve">, </w:t>
            </w:r>
            <w:proofErr w:type="spellStart"/>
            <w:r w:rsidRPr="009C08F8">
              <w:rPr>
                <w:rFonts w:asciiTheme="minorHAnsi" w:hAnsiTheme="minorHAnsi"/>
                <w:sz w:val="16"/>
                <w:szCs w:val="20"/>
              </w:rPr>
              <w:t>tn</w:t>
            </w:r>
            <w:proofErr w:type="spellEnd"/>
            <w:r w:rsidRPr="009C08F8">
              <w:rPr>
                <w:rFonts w:asciiTheme="minorHAnsi" w:hAnsiTheme="minorHAnsi"/>
                <w:sz w:val="16"/>
                <w:szCs w:val="20"/>
              </w:rPr>
              <w:t xml:space="preserve">, </w:t>
            </w:r>
            <w:proofErr w:type="spellStart"/>
            <w:r w:rsidRPr="009C08F8">
              <w:rPr>
                <w:rFonts w:asciiTheme="minorHAnsi" w:hAnsiTheme="minorHAnsi"/>
                <w:sz w:val="16"/>
                <w:szCs w:val="20"/>
              </w:rPr>
              <w:t>ot</w:t>
            </w:r>
            <w:proofErr w:type="spellEnd"/>
            <w:r w:rsidRPr="009C08F8">
              <w:rPr>
                <w:rFonts w:asciiTheme="minorHAnsi" w:hAnsiTheme="minorHAnsi"/>
                <w:sz w:val="16"/>
                <w:szCs w:val="20"/>
              </w:rPr>
              <w:t xml:space="preserve">, </w:t>
            </w:r>
            <w:proofErr w:type="spellStart"/>
            <w:r w:rsidRPr="009C08F8">
              <w:rPr>
                <w:rFonts w:asciiTheme="minorHAnsi" w:hAnsiTheme="minorHAnsi"/>
                <w:sz w:val="16"/>
                <w:szCs w:val="20"/>
              </w:rPr>
              <w:t>dm</w:t>
            </w:r>
            <w:proofErr w:type="spellEnd"/>
            <w:r w:rsidRPr="009C08F8">
              <w:rPr>
                <w:rFonts w:asciiTheme="minorHAnsi" w:hAnsiTheme="minorHAnsi"/>
                <w:sz w:val="16"/>
                <w:szCs w:val="20"/>
              </w:rPr>
              <w:t xml:space="preserve">, mf, dv, kw, </w:t>
            </w:r>
            <w:proofErr w:type="spellStart"/>
            <w:r w:rsidRPr="009C08F8">
              <w:rPr>
                <w:rFonts w:asciiTheme="minorHAnsi" w:hAnsiTheme="minorHAnsi"/>
                <w:sz w:val="16"/>
                <w:szCs w:val="20"/>
              </w:rPr>
              <w:t>ps</w:t>
            </w:r>
            <w:proofErr w:type="spellEnd"/>
            <w:r w:rsidRPr="009C08F8">
              <w:rPr>
                <w:rFonts w:asciiTheme="minorHAnsi" w:hAnsiTheme="minorHAnsi"/>
                <w:sz w:val="16"/>
                <w:szCs w:val="20"/>
              </w:rPr>
              <w:t xml:space="preserve">, </w:t>
            </w:r>
            <w:proofErr w:type="spellStart"/>
            <w:r w:rsidRPr="009C08F8">
              <w:rPr>
                <w:rFonts w:asciiTheme="minorHAnsi" w:hAnsiTheme="minorHAnsi"/>
                <w:sz w:val="16"/>
                <w:szCs w:val="20"/>
              </w:rPr>
              <w:t>rs</w:t>
            </w:r>
            <w:proofErr w:type="spellEnd"/>
            <w:r w:rsidRPr="009C08F8">
              <w:rPr>
                <w:rFonts w:asciiTheme="minorHAnsi" w:hAnsiTheme="minorHAnsi"/>
                <w:sz w:val="16"/>
                <w:szCs w:val="20"/>
              </w:rPr>
              <w:t xml:space="preserve">, nm, an, </w:t>
            </w:r>
            <w:proofErr w:type="spellStart"/>
            <w:r w:rsidRPr="009C08F8">
              <w:rPr>
                <w:rFonts w:asciiTheme="minorHAnsi" w:hAnsiTheme="minorHAnsi"/>
                <w:sz w:val="16"/>
                <w:szCs w:val="20"/>
              </w:rPr>
              <w:t>ui</w:t>
            </w:r>
            <w:proofErr w:type="spellEnd"/>
            <w:r w:rsidRPr="009C08F8">
              <w:rPr>
                <w:rFonts w:asciiTheme="minorHAnsi" w:hAnsiTheme="minorHAnsi"/>
                <w:sz w:val="16"/>
                <w:szCs w:val="20"/>
              </w:rPr>
              <w:t>]</w:t>
            </w:r>
          </w:p>
          <w:p w:rsidR="009C08F8" w:rsidRPr="009C08F8" w:rsidRDefault="009C08F8" w:rsidP="009C08F8">
            <w:pPr>
              <w:spacing w:before="0" w:after="0" w:line="276" w:lineRule="auto"/>
              <w:jc w:val="left"/>
              <w:rPr>
                <w:rFonts w:asciiTheme="minorHAnsi" w:hAnsiTheme="minorHAnsi"/>
                <w:sz w:val="16"/>
                <w:szCs w:val="20"/>
              </w:rPr>
            </w:pPr>
            <w:r w:rsidRPr="009C08F8">
              <w:rPr>
                <w:rFonts w:asciiTheme="minorHAnsi" w:hAnsiTheme="minorHAnsi"/>
                <w:sz w:val="16"/>
                <w:szCs w:val="20"/>
              </w:rPr>
              <w:t xml:space="preserve">2. limit 1 to </w:t>
            </w:r>
            <w:proofErr w:type="spellStart"/>
            <w:r w:rsidRPr="009C08F8">
              <w:rPr>
                <w:rFonts w:asciiTheme="minorHAnsi" w:hAnsiTheme="minorHAnsi"/>
                <w:sz w:val="16"/>
                <w:szCs w:val="20"/>
              </w:rPr>
              <w:t>english</w:t>
            </w:r>
            <w:proofErr w:type="spellEnd"/>
            <w:r w:rsidRPr="009C08F8">
              <w:rPr>
                <w:rFonts w:asciiTheme="minorHAnsi" w:hAnsiTheme="minorHAnsi"/>
                <w:sz w:val="16"/>
                <w:szCs w:val="20"/>
              </w:rPr>
              <w:t xml:space="preserve"> language</w:t>
            </w:r>
          </w:p>
        </w:tc>
        <w:tc>
          <w:tcPr>
            <w:tcW w:w="0" w:type="auto"/>
          </w:tcPr>
          <w:p w:rsidR="009C08F8" w:rsidRPr="009C08F8" w:rsidRDefault="009C08F8" w:rsidP="009C08F8">
            <w:pPr>
              <w:spacing w:before="0" w:after="0" w:line="276" w:lineRule="auto"/>
              <w:jc w:val="left"/>
              <w:rPr>
                <w:rFonts w:asciiTheme="minorHAnsi" w:hAnsiTheme="minorHAnsi"/>
                <w:sz w:val="16"/>
                <w:szCs w:val="20"/>
              </w:rPr>
            </w:pPr>
            <w:r w:rsidRPr="009C08F8">
              <w:rPr>
                <w:rFonts w:asciiTheme="minorHAnsi" w:hAnsiTheme="minorHAnsi"/>
                <w:sz w:val="16"/>
                <w:szCs w:val="20"/>
              </w:rPr>
              <w:t>capillary n3 refill*</w:t>
            </w:r>
            <w:r w:rsidRPr="009C08F8">
              <w:rPr>
                <w:rFonts w:asciiTheme="minorHAnsi" w:hAnsiTheme="minorHAnsi"/>
                <w:sz w:val="16"/>
                <w:szCs w:val="20"/>
              </w:rPr>
              <w:tab/>
            </w:r>
          </w:p>
          <w:p w:rsidR="009C08F8" w:rsidRPr="009C08F8" w:rsidRDefault="009C08F8" w:rsidP="009C08F8">
            <w:pPr>
              <w:spacing w:before="0" w:after="0" w:line="276" w:lineRule="auto"/>
              <w:jc w:val="left"/>
              <w:rPr>
                <w:rFonts w:asciiTheme="minorHAnsi" w:hAnsiTheme="minorHAnsi"/>
                <w:sz w:val="16"/>
                <w:szCs w:val="20"/>
              </w:rPr>
            </w:pPr>
            <w:r w:rsidRPr="009C08F8">
              <w:rPr>
                <w:rFonts w:asciiTheme="minorHAnsi" w:hAnsiTheme="minorHAnsi"/>
                <w:sz w:val="16"/>
                <w:szCs w:val="20"/>
              </w:rPr>
              <w:t xml:space="preserve">Limiters - English Language </w:t>
            </w:r>
          </w:p>
        </w:tc>
      </w:tr>
    </w:tbl>
    <w:p w:rsidR="009C08F8" w:rsidRPr="00955E8A" w:rsidRDefault="009C08F8" w:rsidP="009C08F8">
      <w:pPr>
        <w:jc w:val="center"/>
        <w:rPr>
          <w:rFonts w:asciiTheme="minorHAnsi" w:hAnsiTheme="minorHAnsi"/>
          <w:sz w:val="16"/>
          <w:szCs w:val="20"/>
        </w:rPr>
      </w:pPr>
      <w:r w:rsidRPr="00955E8A">
        <w:rPr>
          <w:rFonts w:asciiTheme="minorHAnsi" w:hAnsiTheme="minorHAnsi"/>
          <w:sz w:val="16"/>
          <w:szCs w:val="20"/>
        </w:rPr>
        <w:lastRenderedPageBreak/>
        <w:t>Table 1: Search strategy</w:t>
      </w:r>
    </w:p>
    <w:p w:rsidR="009C08F8" w:rsidRPr="009C08F8" w:rsidRDefault="009C08F8" w:rsidP="00847A34">
      <w:pPr>
        <w:rPr>
          <w:rFonts w:asciiTheme="minorHAnsi" w:hAnsiTheme="minorHAnsi"/>
          <w:i/>
          <w:sz w:val="20"/>
          <w:szCs w:val="20"/>
        </w:rPr>
      </w:pPr>
      <w:r w:rsidRPr="009C08F8">
        <w:rPr>
          <w:rFonts w:asciiTheme="minorHAnsi" w:hAnsiTheme="minorHAnsi"/>
          <w:i/>
          <w:sz w:val="20"/>
          <w:szCs w:val="20"/>
        </w:rPr>
        <w:t>Search date</w:t>
      </w:r>
    </w:p>
    <w:p w:rsidR="009C08F8" w:rsidRPr="009C08F8" w:rsidRDefault="009C08F8" w:rsidP="00847A34">
      <w:pPr>
        <w:rPr>
          <w:rFonts w:asciiTheme="minorHAnsi" w:hAnsiTheme="minorHAnsi"/>
          <w:sz w:val="20"/>
          <w:szCs w:val="20"/>
        </w:rPr>
      </w:pPr>
      <w:r>
        <w:rPr>
          <w:rFonts w:asciiTheme="minorHAnsi" w:hAnsiTheme="minorHAnsi"/>
          <w:sz w:val="20"/>
          <w:szCs w:val="20"/>
        </w:rPr>
        <w:t>The initial s</w:t>
      </w:r>
      <w:r w:rsidR="00570332">
        <w:rPr>
          <w:rFonts w:asciiTheme="minorHAnsi" w:hAnsiTheme="minorHAnsi"/>
          <w:sz w:val="20"/>
          <w:szCs w:val="20"/>
        </w:rPr>
        <w:t>earch date was 28 July 2011. U</w:t>
      </w:r>
      <w:r>
        <w:rPr>
          <w:rFonts w:asciiTheme="minorHAnsi" w:hAnsiTheme="minorHAnsi"/>
          <w:sz w:val="20"/>
          <w:szCs w:val="20"/>
        </w:rPr>
        <w:t>pdated search</w:t>
      </w:r>
      <w:r w:rsidR="00570332">
        <w:rPr>
          <w:rFonts w:asciiTheme="minorHAnsi" w:hAnsiTheme="minorHAnsi"/>
          <w:sz w:val="20"/>
          <w:szCs w:val="20"/>
        </w:rPr>
        <w:t>es were</w:t>
      </w:r>
      <w:r>
        <w:rPr>
          <w:rFonts w:asciiTheme="minorHAnsi" w:hAnsiTheme="minorHAnsi"/>
          <w:sz w:val="20"/>
          <w:szCs w:val="20"/>
        </w:rPr>
        <w:t xml:space="preserve"> performed on 1 June 2013</w:t>
      </w:r>
      <w:r w:rsidR="00570332">
        <w:rPr>
          <w:rFonts w:asciiTheme="minorHAnsi" w:hAnsiTheme="minorHAnsi"/>
          <w:sz w:val="20"/>
          <w:szCs w:val="20"/>
        </w:rPr>
        <w:t xml:space="preserve"> and 24 June 2014</w:t>
      </w:r>
      <w:r>
        <w:rPr>
          <w:rFonts w:asciiTheme="minorHAnsi" w:hAnsiTheme="minorHAnsi"/>
          <w:sz w:val="20"/>
          <w:szCs w:val="20"/>
        </w:rPr>
        <w:t>.</w:t>
      </w:r>
    </w:p>
    <w:p w:rsidR="009C08F8" w:rsidRPr="009C08F8" w:rsidRDefault="009C08F8" w:rsidP="00847A34">
      <w:pPr>
        <w:rPr>
          <w:rFonts w:asciiTheme="minorHAnsi" w:hAnsiTheme="minorHAnsi"/>
          <w:i/>
          <w:sz w:val="20"/>
          <w:szCs w:val="20"/>
        </w:rPr>
      </w:pPr>
      <w:r w:rsidRPr="009C08F8">
        <w:rPr>
          <w:rFonts w:asciiTheme="minorHAnsi" w:hAnsiTheme="minorHAnsi"/>
          <w:i/>
          <w:sz w:val="20"/>
          <w:szCs w:val="20"/>
        </w:rPr>
        <w:t>Additional searching</w:t>
      </w:r>
    </w:p>
    <w:p w:rsidR="00847A34" w:rsidRPr="009C08F8" w:rsidRDefault="001811E2" w:rsidP="00847A34">
      <w:pPr>
        <w:rPr>
          <w:rFonts w:asciiTheme="minorHAnsi" w:hAnsiTheme="minorHAnsi"/>
          <w:sz w:val="20"/>
          <w:szCs w:val="20"/>
        </w:rPr>
      </w:pPr>
      <w:r w:rsidRPr="001811E2">
        <w:rPr>
          <w:rFonts w:asciiTheme="minorHAnsi" w:hAnsiTheme="minorHAnsi"/>
          <w:sz w:val="20"/>
          <w:szCs w:val="20"/>
        </w:rPr>
        <w:t>Additional papers were identified from the reference lists of relevant papers</w:t>
      </w:r>
      <w:r>
        <w:rPr>
          <w:rFonts w:asciiTheme="minorHAnsi" w:hAnsiTheme="minorHAnsi"/>
          <w:sz w:val="20"/>
          <w:szCs w:val="20"/>
        </w:rPr>
        <w:t xml:space="preserve"> and consultation with experts</w:t>
      </w:r>
      <w:r w:rsidRPr="001811E2">
        <w:rPr>
          <w:rFonts w:asciiTheme="minorHAnsi" w:hAnsiTheme="minorHAnsi"/>
          <w:sz w:val="20"/>
          <w:szCs w:val="20"/>
        </w:rPr>
        <w:t>.</w:t>
      </w:r>
    </w:p>
    <w:p w:rsidR="00847A34" w:rsidRPr="009C08F8" w:rsidRDefault="00847A34" w:rsidP="00847A34">
      <w:pPr>
        <w:pStyle w:val="Heading2"/>
        <w:rPr>
          <w:rFonts w:asciiTheme="minorHAnsi" w:hAnsiTheme="minorHAnsi"/>
          <w:sz w:val="20"/>
          <w:szCs w:val="20"/>
        </w:rPr>
      </w:pPr>
      <w:r w:rsidRPr="009C08F8">
        <w:rPr>
          <w:rFonts w:asciiTheme="minorHAnsi" w:hAnsiTheme="minorHAnsi"/>
          <w:sz w:val="20"/>
          <w:szCs w:val="20"/>
        </w:rPr>
        <w:t>Selection criteria</w:t>
      </w:r>
    </w:p>
    <w:p w:rsidR="005314B2" w:rsidRDefault="00475F19" w:rsidP="00847A34">
      <w:pPr>
        <w:rPr>
          <w:rFonts w:asciiTheme="minorHAnsi" w:hAnsiTheme="minorHAnsi"/>
          <w:i/>
          <w:sz w:val="20"/>
          <w:szCs w:val="20"/>
        </w:rPr>
      </w:pPr>
      <w:r>
        <w:rPr>
          <w:rFonts w:asciiTheme="minorHAnsi" w:hAnsiTheme="minorHAnsi"/>
          <w:i/>
          <w:sz w:val="20"/>
          <w:szCs w:val="20"/>
        </w:rPr>
        <w:t xml:space="preserve">Inclusion </w:t>
      </w:r>
      <w:r w:rsidR="005314B2">
        <w:rPr>
          <w:rFonts w:asciiTheme="minorHAnsi" w:hAnsiTheme="minorHAnsi"/>
          <w:i/>
          <w:sz w:val="20"/>
          <w:szCs w:val="20"/>
        </w:rPr>
        <w:t>criteria</w:t>
      </w:r>
    </w:p>
    <w:p w:rsidR="005314B2" w:rsidRDefault="005314B2" w:rsidP="00847A34">
      <w:pPr>
        <w:rPr>
          <w:rFonts w:asciiTheme="minorHAnsi" w:hAnsiTheme="minorHAnsi"/>
          <w:sz w:val="20"/>
          <w:szCs w:val="20"/>
        </w:rPr>
      </w:pPr>
      <w:r>
        <w:rPr>
          <w:rFonts w:asciiTheme="minorHAnsi" w:hAnsiTheme="minorHAnsi"/>
          <w:sz w:val="20"/>
          <w:szCs w:val="20"/>
        </w:rPr>
        <w:t xml:space="preserve">General criteria: </w:t>
      </w:r>
    </w:p>
    <w:p w:rsidR="005314B2" w:rsidRDefault="005314B2" w:rsidP="005314B2">
      <w:pPr>
        <w:pStyle w:val="ListParagraph"/>
        <w:numPr>
          <w:ilvl w:val="0"/>
          <w:numId w:val="5"/>
        </w:numPr>
        <w:rPr>
          <w:rFonts w:asciiTheme="minorHAnsi" w:hAnsiTheme="minorHAnsi"/>
          <w:sz w:val="20"/>
          <w:szCs w:val="20"/>
        </w:rPr>
      </w:pPr>
      <w:r>
        <w:rPr>
          <w:rFonts w:asciiTheme="minorHAnsi" w:hAnsiTheme="minorHAnsi"/>
          <w:sz w:val="20"/>
          <w:szCs w:val="20"/>
        </w:rPr>
        <w:t>reports</w:t>
      </w:r>
      <w:r w:rsidRPr="00475F19">
        <w:rPr>
          <w:rFonts w:asciiTheme="minorHAnsi" w:hAnsiTheme="minorHAnsi"/>
          <w:sz w:val="20"/>
          <w:szCs w:val="20"/>
        </w:rPr>
        <w:t xml:space="preserve"> measurement of capillary refill time (by any </w:t>
      </w:r>
      <w:r>
        <w:rPr>
          <w:rFonts w:asciiTheme="minorHAnsi" w:hAnsiTheme="minorHAnsi"/>
          <w:sz w:val="20"/>
          <w:szCs w:val="20"/>
        </w:rPr>
        <w:t xml:space="preserve">manual </w:t>
      </w:r>
      <w:r w:rsidRPr="00475F19">
        <w:rPr>
          <w:rFonts w:asciiTheme="minorHAnsi" w:hAnsiTheme="minorHAnsi"/>
          <w:sz w:val="20"/>
          <w:szCs w:val="20"/>
        </w:rPr>
        <w:t>method) on a minimum of 20 subjects under the age of 1</w:t>
      </w:r>
      <w:r>
        <w:rPr>
          <w:rFonts w:asciiTheme="minorHAnsi" w:hAnsiTheme="minorHAnsi"/>
          <w:sz w:val="20"/>
          <w:szCs w:val="20"/>
        </w:rPr>
        <w:t>8 years</w:t>
      </w:r>
    </w:p>
    <w:p w:rsidR="005314B2" w:rsidRDefault="005314B2" w:rsidP="005314B2">
      <w:pPr>
        <w:pStyle w:val="ListParagraph"/>
        <w:numPr>
          <w:ilvl w:val="1"/>
          <w:numId w:val="5"/>
        </w:numPr>
        <w:rPr>
          <w:rFonts w:asciiTheme="minorHAnsi" w:hAnsiTheme="minorHAnsi"/>
          <w:sz w:val="20"/>
          <w:szCs w:val="20"/>
        </w:rPr>
      </w:pPr>
      <w:r>
        <w:rPr>
          <w:rFonts w:asciiTheme="minorHAnsi" w:hAnsiTheme="minorHAnsi"/>
          <w:sz w:val="20"/>
          <w:szCs w:val="20"/>
        </w:rPr>
        <w:t xml:space="preserve">if a study includes a larger age range, </w:t>
      </w:r>
      <w:r w:rsidRPr="00475F19">
        <w:rPr>
          <w:rFonts w:asciiTheme="minorHAnsi" w:hAnsiTheme="minorHAnsi"/>
          <w:sz w:val="20"/>
          <w:szCs w:val="20"/>
        </w:rPr>
        <w:t>separate reporting of results for subjects under t</w:t>
      </w:r>
      <w:r>
        <w:rPr>
          <w:rFonts w:asciiTheme="minorHAnsi" w:hAnsiTheme="minorHAnsi"/>
          <w:sz w:val="20"/>
          <w:szCs w:val="20"/>
        </w:rPr>
        <w:t>he age of 18 years is required for inclusion</w:t>
      </w:r>
    </w:p>
    <w:p w:rsidR="005314B2" w:rsidRDefault="005314B2" w:rsidP="005314B2">
      <w:pPr>
        <w:pStyle w:val="ListParagraph"/>
        <w:numPr>
          <w:ilvl w:val="1"/>
          <w:numId w:val="5"/>
        </w:numPr>
        <w:rPr>
          <w:rFonts w:asciiTheme="minorHAnsi" w:hAnsiTheme="minorHAnsi"/>
          <w:sz w:val="20"/>
          <w:szCs w:val="20"/>
        </w:rPr>
      </w:pPr>
      <w:r>
        <w:rPr>
          <w:rFonts w:asciiTheme="minorHAnsi" w:hAnsiTheme="minorHAnsi"/>
          <w:sz w:val="20"/>
          <w:szCs w:val="20"/>
        </w:rPr>
        <w:t>separate reporting of at least 20 subjects</w:t>
      </w:r>
      <w:r w:rsidRPr="005314B2">
        <w:rPr>
          <w:rFonts w:asciiTheme="minorHAnsi" w:hAnsiTheme="minorHAnsi"/>
          <w:sz w:val="20"/>
          <w:szCs w:val="20"/>
        </w:rPr>
        <w:t xml:space="preserve"> </w:t>
      </w:r>
      <w:r>
        <w:rPr>
          <w:rFonts w:asciiTheme="minorHAnsi" w:hAnsiTheme="minorHAnsi"/>
          <w:sz w:val="20"/>
          <w:szCs w:val="20"/>
        </w:rPr>
        <w:t>who were not born premature neonates and/or did not have pre-existing cardiorespiratory disease is also sufficient for inclusion</w:t>
      </w:r>
    </w:p>
    <w:p w:rsidR="005314B2" w:rsidRDefault="005314B2" w:rsidP="005314B2">
      <w:pPr>
        <w:rPr>
          <w:rFonts w:asciiTheme="minorHAnsi" w:hAnsiTheme="minorHAnsi"/>
          <w:sz w:val="20"/>
          <w:szCs w:val="20"/>
        </w:rPr>
      </w:pPr>
      <w:r>
        <w:rPr>
          <w:rFonts w:asciiTheme="minorHAnsi" w:hAnsiTheme="minorHAnsi"/>
          <w:sz w:val="20"/>
          <w:szCs w:val="20"/>
        </w:rPr>
        <w:t xml:space="preserve">Additional </w:t>
      </w:r>
      <w:r w:rsidR="00955E8A">
        <w:rPr>
          <w:rFonts w:asciiTheme="minorHAnsi" w:hAnsiTheme="minorHAnsi"/>
          <w:sz w:val="20"/>
          <w:szCs w:val="20"/>
        </w:rPr>
        <w:t xml:space="preserve">inclusion </w:t>
      </w:r>
      <w:r>
        <w:rPr>
          <w:rFonts w:asciiTheme="minorHAnsi" w:hAnsiTheme="minorHAnsi"/>
          <w:sz w:val="20"/>
          <w:szCs w:val="20"/>
        </w:rPr>
        <w:t>criteria for assessment</w:t>
      </w:r>
      <w:r w:rsidR="00955E8A">
        <w:rPr>
          <w:rFonts w:asciiTheme="minorHAnsi" w:hAnsiTheme="minorHAnsi"/>
          <w:sz w:val="20"/>
          <w:szCs w:val="20"/>
        </w:rPr>
        <w:t>s</w:t>
      </w:r>
      <w:r>
        <w:rPr>
          <w:rFonts w:asciiTheme="minorHAnsi" w:hAnsiTheme="minorHAnsi"/>
          <w:sz w:val="20"/>
          <w:szCs w:val="20"/>
        </w:rPr>
        <w:t xml:space="preserve"> </w:t>
      </w:r>
      <w:r w:rsidR="00955E8A">
        <w:rPr>
          <w:rFonts w:asciiTheme="minorHAnsi" w:hAnsiTheme="minorHAnsi"/>
          <w:sz w:val="20"/>
          <w:szCs w:val="20"/>
        </w:rPr>
        <w:t xml:space="preserve">other than </w:t>
      </w:r>
      <w:r>
        <w:rPr>
          <w:rFonts w:asciiTheme="minorHAnsi" w:hAnsiTheme="minorHAnsi"/>
          <w:sz w:val="20"/>
          <w:szCs w:val="20"/>
        </w:rPr>
        <w:t>normal range of CRT:</w:t>
      </w:r>
    </w:p>
    <w:p w:rsidR="005314B2" w:rsidRDefault="00955E8A" w:rsidP="005314B2">
      <w:pPr>
        <w:pStyle w:val="ListParagraph"/>
        <w:numPr>
          <w:ilvl w:val="0"/>
          <w:numId w:val="5"/>
        </w:numPr>
        <w:rPr>
          <w:rFonts w:asciiTheme="minorHAnsi" w:hAnsiTheme="minorHAnsi"/>
          <w:sz w:val="20"/>
          <w:szCs w:val="20"/>
        </w:rPr>
      </w:pPr>
      <w:r w:rsidRPr="00475F19">
        <w:rPr>
          <w:rFonts w:asciiTheme="minorHAnsi" w:hAnsiTheme="minorHAnsi"/>
          <w:sz w:val="20"/>
          <w:szCs w:val="20"/>
        </w:rPr>
        <w:t>measurement and reporting of the relationship between capillary refill time and a secondary variable</w:t>
      </w:r>
    </w:p>
    <w:p w:rsidR="00955E8A" w:rsidRPr="005314B2" w:rsidRDefault="00955E8A" w:rsidP="005314B2">
      <w:pPr>
        <w:pStyle w:val="ListParagraph"/>
        <w:numPr>
          <w:ilvl w:val="0"/>
          <w:numId w:val="5"/>
        </w:numPr>
        <w:rPr>
          <w:rFonts w:asciiTheme="minorHAnsi" w:hAnsiTheme="minorHAnsi"/>
          <w:sz w:val="20"/>
          <w:szCs w:val="20"/>
        </w:rPr>
      </w:pPr>
      <w:r w:rsidRPr="00475F19">
        <w:rPr>
          <w:rFonts w:asciiTheme="minorHAnsi" w:hAnsiTheme="minorHAnsi"/>
          <w:sz w:val="20"/>
          <w:szCs w:val="20"/>
        </w:rPr>
        <w:t xml:space="preserve">secondary variables </w:t>
      </w:r>
      <w:r>
        <w:rPr>
          <w:rFonts w:asciiTheme="minorHAnsi" w:hAnsiTheme="minorHAnsi"/>
          <w:sz w:val="20"/>
          <w:szCs w:val="20"/>
        </w:rPr>
        <w:t>are</w:t>
      </w:r>
      <w:r w:rsidRPr="00475F19">
        <w:rPr>
          <w:rFonts w:asciiTheme="minorHAnsi" w:hAnsiTheme="minorHAnsi"/>
          <w:sz w:val="20"/>
          <w:szCs w:val="20"/>
        </w:rPr>
        <w:t xml:space="preserve"> required to be either </w:t>
      </w:r>
      <w:r>
        <w:rPr>
          <w:rFonts w:asciiTheme="minorHAnsi" w:hAnsiTheme="minorHAnsi"/>
          <w:sz w:val="20"/>
          <w:szCs w:val="20"/>
        </w:rPr>
        <w:t xml:space="preserve">an </w:t>
      </w:r>
      <w:r w:rsidRPr="00475F19">
        <w:rPr>
          <w:rFonts w:asciiTheme="minorHAnsi" w:hAnsiTheme="minorHAnsi"/>
          <w:sz w:val="20"/>
          <w:szCs w:val="20"/>
        </w:rPr>
        <w:t>objective measurement, assessed using a validated scale, or clearly defined clinical outcomes</w:t>
      </w:r>
      <w:r>
        <w:rPr>
          <w:rFonts w:asciiTheme="minorHAnsi" w:hAnsiTheme="minorHAnsi"/>
          <w:sz w:val="20"/>
          <w:szCs w:val="20"/>
        </w:rPr>
        <w:t xml:space="preserve"> (see Table 2)</w:t>
      </w:r>
    </w:p>
    <w:tbl>
      <w:tblPr>
        <w:tblStyle w:val="TableGrid"/>
        <w:tblW w:w="0" w:type="auto"/>
        <w:tblLook w:val="04A0" w:firstRow="1" w:lastRow="0" w:firstColumn="1" w:lastColumn="0" w:noHBand="0" w:noVBand="1"/>
      </w:tblPr>
      <w:tblGrid>
        <w:gridCol w:w="3046"/>
        <w:gridCol w:w="2405"/>
        <w:gridCol w:w="3791"/>
      </w:tblGrid>
      <w:tr w:rsidR="00955E8A" w:rsidRPr="00955E8A" w:rsidTr="002E1D7B">
        <w:tc>
          <w:tcPr>
            <w:tcW w:w="0" w:type="auto"/>
          </w:tcPr>
          <w:p w:rsidR="00955E8A" w:rsidRPr="00955E8A" w:rsidRDefault="00955E8A" w:rsidP="00955E8A">
            <w:pPr>
              <w:spacing w:before="0" w:after="0"/>
              <w:rPr>
                <w:rFonts w:asciiTheme="minorHAnsi" w:hAnsiTheme="minorHAnsi"/>
                <w:b/>
                <w:i/>
                <w:sz w:val="16"/>
                <w:szCs w:val="16"/>
              </w:rPr>
            </w:pPr>
            <w:r w:rsidRPr="00955E8A">
              <w:rPr>
                <w:rFonts w:asciiTheme="minorHAnsi" w:hAnsiTheme="minorHAnsi"/>
                <w:b/>
                <w:i/>
                <w:sz w:val="16"/>
                <w:szCs w:val="16"/>
              </w:rPr>
              <w:t>Reference standard measures of physiology</w:t>
            </w:r>
          </w:p>
        </w:tc>
        <w:tc>
          <w:tcPr>
            <w:tcW w:w="0" w:type="auto"/>
          </w:tcPr>
          <w:p w:rsidR="00955E8A" w:rsidRPr="00955E8A" w:rsidRDefault="00955E8A" w:rsidP="00955E8A">
            <w:pPr>
              <w:spacing w:before="0" w:after="0"/>
              <w:rPr>
                <w:rFonts w:asciiTheme="minorHAnsi" w:hAnsiTheme="minorHAnsi"/>
                <w:b/>
                <w:i/>
                <w:sz w:val="16"/>
                <w:szCs w:val="16"/>
              </w:rPr>
            </w:pPr>
            <w:r w:rsidRPr="00955E8A">
              <w:rPr>
                <w:rFonts w:asciiTheme="minorHAnsi" w:hAnsiTheme="minorHAnsi"/>
                <w:b/>
                <w:i/>
                <w:sz w:val="16"/>
                <w:szCs w:val="16"/>
              </w:rPr>
              <w:t>Reliability</w:t>
            </w:r>
          </w:p>
        </w:tc>
        <w:tc>
          <w:tcPr>
            <w:tcW w:w="0" w:type="auto"/>
          </w:tcPr>
          <w:p w:rsidR="00955E8A" w:rsidRPr="00955E8A" w:rsidRDefault="00955E8A" w:rsidP="00955E8A">
            <w:pPr>
              <w:spacing w:before="0" w:after="0"/>
              <w:rPr>
                <w:rFonts w:asciiTheme="minorHAnsi" w:hAnsiTheme="minorHAnsi"/>
                <w:b/>
                <w:i/>
                <w:sz w:val="16"/>
                <w:szCs w:val="16"/>
              </w:rPr>
            </w:pPr>
            <w:r w:rsidRPr="00955E8A">
              <w:rPr>
                <w:rFonts w:asciiTheme="minorHAnsi" w:hAnsiTheme="minorHAnsi"/>
                <w:b/>
                <w:i/>
                <w:sz w:val="16"/>
                <w:szCs w:val="16"/>
              </w:rPr>
              <w:t>Factors affecting normal values, reliability, and validity</w:t>
            </w:r>
          </w:p>
        </w:tc>
      </w:tr>
      <w:tr w:rsidR="00955E8A" w:rsidRPr="00955E8A" w:rsidTr="002E1D7B">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 xml:space="preserve">Arterial blood flow </w:t>
            </w:r>
          </w:p>
        </w:tc>
        <w:tc>
          <w:tcPr>
            <w:tcW w:w="0" w:type="auto"/>
          </w:tcPr>
          <w:p w:rsidR="00955E8A" w:rsidRPr="00955E8A" w:rsidRDefault="00955E8A" w:rsidP="00955E8A">
            <w:pPr>
              <w:spacing w:before="0" w:after="0"/>
              <w:rPr>
                <w:rFonts w:asciiTheme="minorHAnsi" w:hAnsiTheme="minorHAnsi"/>
                <w:i/>
                <w:sz w:val="16"/>
                <w:szCs w:val="16"/>
              </w:rPr>
            </w:pPr>
            <w:proofErr w:type="spellStart"/>
            <w:r w:rsidRPr="00955E8A">
              <w:rPr>
                <w:rFonts w:asciiTheme="minorHAnsi" w:hAnsiTheme="minorHAnsi"/>
                <w:i/>
                <w:sz w:val="16"/>
                <w:szCs w:val="16"/>
              </w:rPr>
              <w:t>Interobserver</w:t>
            </w:r>
            <w:proofErr w:type="spellEnd"/>
            <w:r w:rsidRPr="00955E8A">
              <w:rPr>
                <w:rFonts w:asciiTheme="minorHAnsi" w:hAnsiTheme="minorHAnsi"/>
                <w:i/>
                <w:sz w:val="16"/>
                <w:szCs w:val="16"/>
              </w:rPr>
              <w:t xml:space="preserve"> </w:t>
            </w:r>
          </w:p>
        </w:tc>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Site</w:t>
            </w:r>
          </w:p>
        </w:tc>
      </w:tr>
      <w:tr w:rsidR="00955E8A" w:rsidRPr="00955E8A" w:rsidTr="002E1D7B">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ScvO2</w:t>
            </w:r>
          </w:p>
        </w:tc>
        <w:tc>
          <w:tcPr>
            <w:tcW w:w="0" w:type="auto"/>
          </w:tcPr>
          <w:p w:rsidR="00955E8A" w:rsidRPr="00955E8A" w:rsidRDefault="00955E8A" w:rsidP="00955E8A">
            <w:pPr>
              <w:spacing w:before="0" w:after="0"/>
              <w:rPr>
                <w:rFonts w:asciiTheme="minorHAnsi" w:hAnsiTheme="minorHAnsi"/>
                <w:i/>
                <w:sz w:val="16"/>
                <w:szCs w:val="16"/>
              </w:rPr>
            </w:pPr>
            <w:proofErr w:type="spellStart"/>
            <w:r w:rsidRPr="00955E8A">
              <w:rPr>
                <w:rFonts w:asciiTheme="minorHAnsi" w:hAnsiTheme="minorHAnsi"/>
                <w:i/>
                <w:sz w:val="16"/>
                <w:szCs w:val="16"/>
              </w:rPr>
              <w:t>Intraobserver</w:t>
            </w:r>
            <w:proofErr w:type="spellEnd"/>
          </w:p>
        </w:tc>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Temperature (ambient, skin, core, including fever)</w:t>
            </w:r>
          </w:p>
        </w:tc>
      </w:tr>
      <w:tr w:rsidR="00955E8A" w:rsidRPr="00955E8A" w:rsidTr="002E1D7B">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CI</w:t>
            </w:r>
          </w:p>
        </w:tc>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Order effect of repeated measures</w:t>
            </w:r>
          </w:p>
        </w:tc>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Duration of pressure</w:t>
            </w:r>
          </w:p>
        </w:tc>
      </w:tr>
      <w:tr w:rsidR="00955E8A" w:rsidRPr="00955E8A" w:rsidTr="002E1D7B">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CVP</w:t>
            </w:r>
          </w:p>
        </w:tc>
        <w:tc>
          <w:tcPr>
            <w:tcW w:w="0" w:type="auto"/>
          </w:tcPr>
          <w:p w:rsidR="00955E8A" w:rsidRPr="00955E8A" w:rsidRDefault="00955E8A" w:rsidP="00955E8A">
            <w:pPr>
              <w:spacing w:before="0" w:after="0"/>
              <w:rPr>
                <w:rFonts w:asciiTheme="minorHAnsi" w:hAnsiTheme="minorHAnsi"/>
                <w:i/>
                <w:sz w:val="16"/>
                <w:szCs w:val="16"/>
              </w:rPr>
            </w:pPr>
          </w:p>
        </w:tc>
        <w:tc>
          <w:tcPr>
            <w:tcW w:w="0" w:type="auto"/>
          </w:tcPr>
          <w:p w:rsidR="00955E8A" w:rsidRPr="00955E8A" w:rsidRDefault="00955E8A" w:rsidP="00955E8A">
            <w:pPr>
              <w:spacing w:before="0" w:after="0"/>
              <w:rPr>
                <w:rFonts w:asciiTheme="minorHAnsi" w:hAnsiTheme="minorHAnsi"/>
                <w:i/>
                <w:sz w:val="16"/>
                <w:szCs w:val="16"/>
              </w:rPr>
            </w:pPr>
            <w:proofErr w:type="spellStart"/>
            <w:r w:rsidRPr="00955E8A">
              <w:rPr>
                <w:rFonts w:asciiTheme="minorHAnsi" w:hAnsiTheme="minorHAnsi"/>
                <w:i/>
                <w:sz w:val="16"/>
                <w:szCs w:val="16"/>
              </w:rPr>
              <w:t>Birthweight</w:t>
            </w:r>
            <w:proofErr w:type="spellEnd"/>
          </w:p>
        </w:tc>
      </w:tr>
      <w:tr w:rsidR="00955E8A" w:rsidRPr="00955E8A" w:rsidTr="002E1D7B">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SVI</w:t>
            </w:r>
          </w:p>
        </w:tc>
        <w:tc>
          <w:tcPr>
            <w:tcW w:w="0" w:type="auto"/>
          </w:tcPr>
          <w:p w:rsidR="00955E8A" w:rsidRPr="00955E8A" w:rsidRDefault="00955E8A" w:rsidP="00955E8A">
            <w:pPr>
              <w:spacing w:before="0" w:after="0"/>
              <w:rPr>
                <w:rFonts w:asciiTheme="minorHAnsi" w:hAnsiTheme="minorHAnsi"/>
                <w:i/>
                <w:sz w:val="16"/>
                <w:szCs w:val="16"/>
              </w:rPr>
            </w:pPr>
          </w:p>
        </w:tc>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Age</w:t>
            </w:r>
          </w:p>
        </w:tc>
      </w:tr>
      <w:tr w:rsidR="00955E8A" w:rsidRPr="00955E8A" w:rsidTr="002E1D7B">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SVRI</w:t>
            </w:r>
          </w:p>
        </w:tc>
        <w:tc>
          <w:tcPr>
            <w:tcW w:w="0" w:type="auto"/>
          </w:tcPr>
          <w:p w:rsidR="00955E8A" w:rsidRPr="00955E8A" w:rsidRDefault="00955E8A" w:rsidP="00955E8A">
            <w:pPr>
              <w:spacing w:before="0" w:after="0"/>
              <w:rPr>
                <w:rFonts w:asciiTheme="minorHAnsi" w:hAnsiTheme="minorHAnsi"/>
                <w:i/>
                <w:sz w:val="16"/>
                <w:szCs w:val="16"/>
              </w:rPr>
            </w:pPr>
          </w:p>
        </w:tc>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Heart rate</w:t>
            </w:r>
          </w:p>
        </w:tc>
      </w:tr>
      <w:tr w:rsidR="00955E8A" w:rsidRPr="00955E8A" w:rsidTr="002E1D7B">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Core-peripheral temperature gap</w:t>
            </w:r>
          </w:p>
        </w:tc>
        <w:tc>
          <w:tcPr>
            <w:tcW w:w="0" w:type="auto"/>
          </w:tcPr>
          <w:p w:rsidR="00955E8A" w:rsidRPr="00955E8A" w:rsidRDefault="00955E8A" w:rsidP="00955E8A">
            <w:pPr>
              <w:spacing w:before="0" w:after="0"/>
              <w:rPr>
                <w:rFonts w:asciiTheme="minorHAnsi" w:hAnsiTheme="minorHAnsi"/>
                <w:i/>
                <w:sz w:val="16"/>
                <w:szCs w:val="16"/>
              </w:rPr>
            </w:pPr>
          </w:p>
        </w:tc>
        <w:tc>
          <w:tcPr>
            <w:tcW w:w="0" w:type="auto"/>
          </w:tcPr>
          <w:p w:rsidR="00955E8A" w:rsidRPr="00955E8A" w:rsidRDefault="00955E8A" w:rsidP="00955E8A">
            <w:pPr>
              <w:spacing w:before="0" w:after="0"/>
              <w:rPr>
                <w:rFonts w:asciiTheme="minorHAnsi" w:hAnsiTheme="minorHAnsi"/>
                <w:i/>
                <w:sz w:val="16"/>
                <w:szCs w:val="16"/>
              </w:rPr>
            </w:pPr>
          </w:p>
        </w:tc>
      </w:tr>
      <w:tr w:rsidR="00955E8A" w:rsidRPr="00955E8A" w:rsidTr="002E1D7B">
        <w:tc>
          <w:tcPr>
            <w:tcW w:w="0" w:type="auto"/>
          </w:tcPr>
          <w:p w:rsidR="00955E8A" w:rsidRPr="00955E8A" w:rsidRDefault="00955E8A" w:rsidP="00955E8A">
            <w:pPr>
              <w:spacing w:before="0" w:after="0"/>
              <w:rPr>
                <w:rFonts w:asciiTheme="minorHAnsi" w:hAnsiTheme="minorHAnsi"/>
                <w:i/>
                <w:sz w:val="16"/>
                <w:szCs w:val="16"/>
              </w:rPr>
            </w:pPr>
            <w:r w:rsidRPr="00955E8A">
              <w:rPr>
                <w:rFonts w:asciiTheme="minorHAnsi" w:hAnsiTheme="minorHAnsi"/>
                <w:i/>
                <w:sz w:val="16"/>
                <w:szCs w:val="16"/>
              </w:rPr>
              <w:t>Blood pressure (systolic, diastolic, mean)</w:t>
            </w:r>
          </w:p>
        </w:tc>
        <w:tc>
          <w:tcPr>
            <w:tcW w:w="0" w:type="auto"/>
          </w:tcPr>
          <w:p w:rsidR="00955E8A" w:rsidRPr="00955E8A" w:rsidRDefault="00955E8A" w:rsidP="00955E8A">
            <w:pPr>
              <w:spacing w:before="0" w:after="0"/>
              <w:rPr>
                <w:rFonts w:asciiTheme="minorHAnsi" w:hAnsiTheme="minorHAnsi"/>
                <w:i/>
                <w:sz w:val="16"/>
                <w:szCs w:val="16"/>
              </w:rPr>
            </w:pPr>
          </w:p>
        </w:tc>
        <w:tc>
          <w:tcPr>
            <w:tcW w:w="0" w:type="auto"/>
          </w:tcPr>
          <w:p w:rsidR="00955E8A" w:rsidRPr="00955E8A" w:rsidRDefault="00955E8A" w:rsidP="00955E8A">
            <w:pPr>
              <w:spacing w:before="0" w:after="0"/>
              <w:rPr>
                <w:rFonts w:asciiTheme="minorHAnsi" w:hAnsiTheme="minorHAnsi"/>
                <w:i/>
                <w:sz w:val="16"/>
                <w:szCs w:val="16"/>
              </w:rPr>
            </w:pPr>
          </w:p>
        </w:tc>
      </w:tr>
    </w:tbl>
    <w:p w:rsidR="00955E8A" w:rsidRPr="00955E8A" w:rsidRDefault="00955E8A" w:rsidP="00955E8A">
      <w:pPr>
        <w:jc w:val="center"/>
        <w:rPr>
          <w:rFonts w:asciiTheme="minorHAnsi" w:hAnsiTheme="minorHAnsi"/>
          <w:sz w:val="16"/>
          <w:szCs w:val="20"/>
        </w:rPr>
      </w:pPr>
      <w:r w:rsidRPr="00955E8A">
        <w:rPr>
          <w:rFonts w:asciiTheme="minorHAnsi" w:hAnsiTheme="minorHAnsi"/>
          <w:sz w:val="16"/>
          <w:szCs w:val="20"/>
        </w:rPr>
        <w:t xml:space="preserve">Table </w:t>
      </w:r>
      <w:r>
        <w:rPr>
          <w:rFonts w:asciiTheme="minorHAnsi" w:hAnsiTheme="minorHAnsi"/>
          <w:sz w:val="16"/>
          <w:szCs w:val="20"/>
        </w:rPr>
        <w:t>2</w:t>
      </w:r>
      <w:r w:rsidRPr="00955E8A">
        <w:rPr>
          <w:rFonts w:asciiTheme="minorHAnsi" w:hAnsiTheme="minorHAnsi"/>
          <w:sz w:val="16"/>
          <w:szCs w:val="20"/>
        </w:rPr>
        <w:t>: Outcomes included for various aspects of the systematic review</w:t>
      </w:r>
    </w:p>
    <w:p w:rsidR="00475F19" w:rsidRDefault="005314B2" w:rsidP="00847A34">
      <w:pPr>
        <w:rPr>
          <w:rFonts w:asciiTheme="minorHAnsi" w:hAnsiTheme="minorHAnsi"/>
          <w:i/>
          <w:sz w:val="20"/>
          <w:szCs w:val="20"/>
        </w:rPr>
      </w:pPr>
      <w:r>
        <w:rPr>
          <w:rFonts w:asciiTheme="minorHAnsi" w:hAnsiTheme="minorHAnsi"/>
          <w:i/>
          <w:sz w:val="20"/>
          <w:szCs w:val="20"/>
        </w:rPr>
        <w:t>E</w:t>
      </w:r>
      <w:r w:rsidR="00475F19">
        <w:rPr>
          <w:rFonts w:asciiTheme="minorHAnsi" w:hAnsiTheme="minorHAnsi"/>
          <w:i/>
          <w:sz w:val="20"/>
          <w:szCs w:val="20"/>
        </w:rPr>
        <w:t>xclusion criteria</w:t>
      </w:r>
    </w:p>
    <w:p w:rsidR="005314B2" w:rsidRDefault="005314B2" w:rsidP="005314B2">
      <w:pPr>
        <w:rPr>
          <w:rFonts w:asciiTheme="minorHAnsi" w:hAnsiTheme="minorHAnsi"/>
          <w:sz w:val="20"/>
          <w:szCs w:val="20"/>
        </w:rPr>
      </w:pPr>
      <w:r>
        <w:rPr>
          <w:rFonts w:asciiTheme="minorHAnsi" w:hAnsiTheme="minorHAnsi"/>
          <w:sz w:val="20"/>
          <w:szCs w:val="20"/>
        </w:rPr>
        <w:t>General criteria:</w:t>
      </w:r>
    </w:p>
    <w:p w:rsidR="005314B2" w:rsidRDefault="005314B2" w:rsidP="005314B2">
      <w:pPr>
        <w:pStyle w:val="ListParagraph"/>
        <w:numPr>
          <w:ilvl w:val="0"/>
          <w:numId w:val="5"/>
        </w:numPr>
        <w:rPr>
          <w:rFonts w:asciiTheme="minorHAnsi" w:hAnsiTheme="minorHAnsi"/>
          <w:sz w:val="20"/>
          <w:szCs w:val="20"/>
        </w:rPr>
      </w:pPr>
      <w:r>
        <w:rPr>
          <w:rFonts w:asciiTheme="minorHAnsi" w:hAnsiTheme="minorHAnsi"/>
          <w:sz w:val="20"/>
          <w:szCs w:val="20"/>
        </w:rPr>
        <w:t>subjects over the age of 18</w:t>
      </w:r>
    </w:p>
    <w:p w:rsidR="005314B2" w:rsidRDefault="005314B2" w:rsidP="005314B2">
      <w:pPr>
        <w:pStyle w:val="ListParagraph"/>
        <w:numPr>
          <w:ilvl w:val="0"/>
          <w:numId w:val="5"/>
        </w:numPr>
        <w:rPr>
          <w:rFonts w:asciiTheme="minorHAnsi" w:hAnsiTheme="minorHAnsi"/>
          <w:sz w:val="20"/>
          <w:szCs w:val="20"/>
        </w:rPr>
      </w:pPr>
      <w:r w:rsidRPr="00475F19">
        <w:rPr>
          <w:rFonts w:asciiTheme="minorHAnsi" w:hAnsiTheme="minorHAnsi"/>
          <w:sz w:val="20"/>
          <w:szCs w:val="20"/>
        </w:rPr>
        <w:t>neonates born prematurely</w:t>
      </w:r>
      <w:r>
        <w:rPr>
          <w:rFonts w:asciiTheme="minorHAnsi" w:hAnsiTheme="minorHAnsi"/>
          <w:sz w:val="20"/>
          <w:szCs w:val="20"/>
        </w:rPr>
        <w:t xml:space="preserve"> (&lt;35 weeks gestation)</w:t>
      </w:r>
    </w:p>
    <w:p w:rsidR="005314B2" w:rsidRDefault="005314B2" w:rsidP="005314B2">
      <w:pPr>
        <w:pStyle w:val="ListParagraph"/>
        <w:numPr>
          <w:ilvl w:val="0"/>
          <w:numId w:val="5"/>
        </w:numPr>
        <w:rPr>
          <w:rFonts w:asciiTheme="minorHAnsi" w:hAnsiTheme="minorHAnsi"/>
          <w:sz w:val="20"/>
          <w:szCs w:val="20"/>
        </w:rPr>
      </w:pPr>
      <w:r>
        <w:rPr>
          <w:rFonts w:asciiTheme="minorHAnsi" w:hAnsiTheme="minorHAnsi"/>
          <w:sz w:val="20"/>
          <w:szCs w:val="20"/>
        </w:rPr>
        <w:t xml:space="preserve">more than 50% </w:t>
      </w:r>
      <w:r w:rsidRPr="00475F19">
        <w:rPr>
          <w:rFonts w:asciiTheme="minorHAnsi" w:hAnsiTheme="minorHAnsi"/>
          <w:sz w:val="20"/>
          <w:szCs w:val="20"/>
        </w:rPr>
        <w:t>of the subjects had significant pre-existing cardiorespiratory disease such as cardiac malformations</w:t>
      </w:r>
    </w:p>
    <w:p w:rsidR="00955E8A" w:rsidRDefault="00955E8A" w:rsidP="00955E8A">
      <w:pPr>
        <w:rPr>
          <w:rFonts w:asciiTheme="minorHAnsi" w:hAnsiTheme="minorHAnsi"/>
          <w:sz w:val="20"/>
          <w:szCs w:val="20"/>
        </w:rPr>
      </w:pPr>
      <w:r>
        <w:rPr>
          <w:rFonts w:asciiTheme="minorHAnsi" w:hAnsiTheme="minorHAnsi"/>
          <w:sz w:val="20"/>
          <w:szCs w:val="20"/>
        </w:rPr>
        <w:t>Additional exclusion criteria for assessment of normal range of CRT:</w:t>
      </w:r>
    </w:p>
    <w:p w:rsidR="00955E8A" w:rsidRDefault="00955E8A" w:rsidP="00955E8A">
      <w:pPr>
        <w:pStyle w:val="ListParagraph"/>
        <w:numPr>
          <w:ilvl w:val="0"/>
          <w:numId w:val="5"/>
        </w:numPr>
        <w:rPr>
          <w:rFonts w:asciiTheme="minorHAnsi" w:hAnsiTheme="minorHAnsi"/>
          <w:sz w:val="20"/>
          <w:szCs w:val="20"/>
        </w:rPr>
      </w:pPr>
      <w:r w:rsidRPr="00475F19">
        <w:rPr>
          <w:rFonts w:asciiTheme="minorHAnsi" w:hAnsiTheme="minorHAnsi"/>
          <w:sz w:val="20"/>
          <w:szCs w:val="20"/>
        </w:rPr>
        <w:t>afebrile</w:t>
      </w:r>
    </w:p>
    <w:p w:rsidR="00955E8A" w:rsidRDefault="00955E8A" w:rsidP="00955E8A">
      <w:pPr>
        <w:pStyle w:val="ListParagraph"/>
        <w:numPr>
          <w:ilvl w:val="0"/>
          <w:numId w:val="5"/>
        </w:numPr>
        <w:rPr>
          <w:rFonts w:asciiTheme="minorHAnsi" w:hAnsiTheme="minorHAnsi"/>
          <w:sz w:val="20"/>
          <w:szCs w:val="20"/>
        </w:rPr>
      </w:pPr>
      <w:r w:rsidRPr="00475F19">
        <w:rPr>
          <w:rFonts w:asciiTheme="minorHAnsi" w:hAnsiTheme="minorHAnsi"/>
          <w:sz w:val="20"/>
          <w:szCs w:val="20"/>
        </w:rPr>
        <w:t>free of any illnesses likely to cause changes to the capillary refill time</w:t>
      </w:r>
    </w:p>
    <w:p w:rsidR="00955E8A" w:rsidRDefault="00955E8A" w:rsidP="00955E8A">
      <w:pPr>
        <w:pStyle w:val="ListParagraph"/>
        <w:numPr>
          <w:ilvl w:val="1"/>
          <w:numId w:val="5"/>
        </w:numPr>
        <w:rPr>
          <w:rFonts w:asciiTheme="minorHAnsi" w:hAnsiTheme="minorHAnsi"/>
          <w:sz w:val="20"/>
          <w:szCs w:val="20"/>
        </w:rPr>
      </w:pPr>
      <w:r>
        <w:rPr>
          <w:rFonts w:asciiTheme="minorHAnsi" w:hAnsiTheme="minorHAnsi"/>
          <w:sz w:val="20"/>
          <w:szCs w:val="20"/>
        </w:rPr>
        <w:t>e.g.</w:t>
      </w:r>
      <w:r w:rsidRPr="00475F19">
        <w:rPr>
          <w:rFonts w:asciiTheme="minorHAnsi" w:hAnsiTheme="minorHAnsi"/>
          <w:sz w:val="20"/>
          <w:szCs w:val="20"/>
        </w:rPr>
        <w:t xml:space="preserve"> trauma, infection, respiratory, cardiac, and gastro-intestinal disease</w:t>
      </w:r>
    </w:p>
    <w:p w:rsidR="00955E8A" w:rsidRDefault="00955E8A" w:rsidP="00955E8A">
      <w:pPr>
        <w:pStyle w:val="ListParagraph"/>
        <w:numPr>
          <w:ilvl w:val="1"/>
          <w:numId w:val="5"/>
        </w:numPr>
        <w:rPr>
          <w:rFonts w:asciiTheme="minorHAnsi" w:hAnsiTheme="minorHAnsi"/>
          <w:sz w:val="20"/>
          <w:szCs w:val="20"/>
        </w:rPr>
      </w:pPr>
      <w:r w:rsidRPr="00955E8A">
        <w:rPr>
          <w:rFonts w:asciiTheme="minorHAnsi" w:hAnsiTheme="minorHAnsi"/>
          <w:sz w:val="20"/>
          <w:szCs w:val="20"/>
        </w:rPr>
        <w:t>subjects measured in a healthcare setting</w:t>
      </w:r>
      <w:r>
        <w:rPr>
          <w:rFonts w:asciiTheme="minorHAnsi" w:hAnsiTheme="minorHAnsi"/>
          <w:sz w:val="20"/>
          <w:szCs w:val="20"/>
        </w:rPr>
        <w:t xml:space="preserve"> may be included</w:t>
      </w:r>
      <w:r w:rsidRPr="00955E8A">
        <w:rPr>
          <w:rFonts w:asciiTheme="minorHAnsi" w:hAnsiTheme="minorHAnsi"/>
          <w:sz w:val="20"/>
          <w:szCs w:val="20"/>
        </w:rPr>
        <w:t xml:space="preserve"> only if they </w:t>
      </w:r>
      <w:r>
        <w:rPr>
          <w:rFonts w:asciiTheme="minorHAnsi" w:hAnsiTheme="minorHAnsi"/>
          <w:sz w:val="20"/>
          <w:szCs w:val="20"/>
        </w:rPr>
        <w:t>are</w:t>
      </w:r>
      <w:r w:rsidRPr="00955E8A">
        <w:rPr>
          <w:rFonts w:asciiTheme="minorHAnsi" w:hAnsiTheme="minorHAnsi"/>
          <w:sz w:val="20"/>
          <w:szCs w:val="20"/>
        </w:rPr>
        <w:t xml:space="preserve"> well-characterised and judged likely to be free of such illnesses (e.g. those scheduled for elective surgery, or attending routine immunisation clinics).</w:t>
      </w:r>
    </w:p>
    <w:p w:rsidR="00955E8A" w:rsidRDefault="00A20A6A" w:rsidP="00955E8A">
      <w:pPr>
        <w:rPr>
          <w:rFonts w:asciiTheme="minorHAnsi" w:hAnsiTheme="minorHAnsi"/>
          <w:sz w:val="20"/>
          <w:szCs w:val="20"/>
        </w:rPr>
      </w:pPr>
      <w:r>
        <w:rPr>
          <w:rFonts w:asciiTheme="minorHAnsi" w:hAnsiTheme="minorHAnsi"/>
          <w:sz w:val="20"/>
          <w:szCs w:val="20"/>
        </w:rPr>
        <w:t>Additional ex</w:t>
      </w:r>
      <w:r w:rsidR="00955E8A" w:rsidRPr="00955E8A">
        <w:rPr>
          <w:rFonts w:asciiTheme="minorHAnsi" w:hAnsiTheme="minorHAnsi"/>
          <w:sz w:val="20"/>
          <w:szCs w:val="20"/>
        </w:rPr>
        <w:t>clusion criteria for assessments other than normal range of CRT:</w:t>
      </w:r>
    </w:p>
    <w:p w:rsidR="00955E8A" w:rsidRPr="00955E8A" w:rsidRDefault="00955E8A" w:rsidP="00955E8A">
      <w:pPr>
        <w:pStyle w:val="ListParagraph"/>
        <w:numPr>
          <w:ilvl w:val="0"/>
          <w:numId w:val="5"/>
        </w:numPr>
        <w:rPr>
          <w:rFonts w:asciiTheme="minorHAnsi" w:hAnsiTheme="minorHAnsi"/>
          <w:sz w:val="20"/>
          <w:szCs w:val="20"/>
        </w:rPr>
      </w:pPr>
      <w:r>
        <w:rPr>
          <w:rFonts w:asciiTheme="minorHAnsi" w:hAnsiTheme="minorHAnsi"/>
          <w:sz w:val="20"/>
          <w:szCs w:val="20"/>
        </w:rPr>
        <w:lastRenderedPageBreak/>
        <w:t>results of multivariate analyses</w:t>
      </w:r>
    </w:p>
    <w:p w:rsidR="00955E8A" w:rsidRPr="00955E8A" w:rsidRDefault="00955E8A" w:rsidP="00955E8A">
      <w:pPr>
        <w:rPr>
          <w:rFonts w:asciiTheme="minorHAnsi" w:hAnsiTheme="minorHAnsi"/>
          <w:sz w:val="20"/>
          <w:szCs w:val="20"/>
        </w:rPr>
      </w:pPr>
    </w:p>
    <w:p w:rsidR="00955E8A" w:rsidRPr="00955E8A" w:rsidRDefault="00955E8A" w:rsidP="00955E8A">
      <w:pPr>
        <w:ind w:left="720"/>
        <w:rPr>
          <w:rFonts w:asciiTheme="minorHAnsi" w:hAnsiTheme="minorHAnsi"/>
          <w:sz w:val="20"/>
          <w:szCs w:val="20"/>
        </w:rPr>
      </w:pPr>
    </w:p>
    <w:p w:rsidR="00955E8A" w:rsidRPr="00955E8A" w:rsidRDefault="00955E8A" w:rsidP="00955E8A">
      <w:pPr>
        <w:rPr>
          <w:rFonts w:asciiTheme="minorHAnsi" w:hAnsiTheme="minorHAnsi"/>
          <w:sz w:val="20"/>
          <w:szCs w:val="20"/>
        </w:rPr>
      </w:pPr>
    </w:p>
    <w:p w:rsidR="005314B2" w:rsidRDefault="005314B2" w:rsidP="00475F19">
      <w:pPr>
        <w:rPr>
          <w:rFonts w:asciiTheme="minorHAnsi" w:hAnsiTheme="minorHAnsi"/>
          <w:sz w:val="20"/>
          <w:szCs w:val="20"/>
        </w:rPr>
      </w:pPr>
    </w:p>
    <w:p w:rsidR="005314B2" w:rsidRDefault="005314B2" w:rsidP="00475F19">
      <w:pPr>
        <w:rPr>
          <w:rFonts w:asciiTheme="minorHAnsi" w:hAnsiTheme="minorHAnsi"/>
          <w:sz w:val="20"/>
          <w:szCs w:val="20"/>
        </w:rPr>
      </w:pPr>
    </w:p>
    <w:p w:rsidR="00475F19" w:rsidRPr="00475F19" w:rsidRDefault="00475F19" w:rsidP="00475F19">
      <w:pPr>
        <w:rPr>
          <w:rFonts w:asciiTheme="minorHAnsi" w:hAnsiTheme="minorHAnsi"/>
          <w:sz w:val="20"/>
          <w:szCs w:val="20"/>
        </w:rPr>
      </w:pPr>
    </w:p>
    <w:p w:rsidR="00475F19" w:rsidRDefault="00475F19" w:rsidP="00847A34">
      <w:pPr>
        <w:rPr>
          <w:rFonts w:asciiTheme="minorHAnsi" w:hAnsiTheme="minorHAnsi"/>
          <w:i/>
          <w:sz w:val="20"/>
          <w:szCs w:val="20"/>
        </w:rPr>
      </w:pPr>
    </w:p>
    <w:p w:rsidR="00475F19" w:rsidRDefault="00475F19" w:rsidP="00847A34">
      <w:pPr>
        <w:rPr>
          <w:rFonts w:asciiTheme="minorHAnsi" w:hAnsiTheme="minorHAnsi"/>
          <w:i/>
          <w:sz w:val="20"/>
          <w:szCs w:val="20"/>
        </w:rPr>
      </w:pPr>
      <w:r>
        <w:rPr>
          <w:rFonts w:asciiTheme="minorHAnsi" w:hAnsiTheme="minorHAnsi"/>
          <w:i/>
          <w:sz w:val="20"/>
          <w:szCs w:val="20"/>
        </w:rPr>
        <w:t>Selection of studies</w:t>
      </w:r>
    </w:p>
    <w:p w:rsidR="00295CD7" w:rsidRPr="00473A1E" w:rsidRDefault="00295CD7" w:rsidP="00473A1E">
      <w:pPr>
        <w:pStyle w:val="ListParagraph"/>
        <w:numPr>
          <w:ilvl w:val="0"/>
          <w:numId w:val="5"/>
        </w:numPr>
        <w:rPr>
          <w:rFonts w:asciiTheme="minorHAnsi" w:hAnsiTheme="minorHAnsi"/>
          <w:sz w:val="20"/>
          <w:szCs w:val="20"/>
        </w:rPr>
      </w:pPr>
      <w:r w:rsidRPr="00473A1E">
        <w:rPr>
          <w:rFonts w:asciiTheme="minorHAnsi" w:hAnsiTheme="minorHAnsi"/>
          <w:sz w:val="20"/>
          <w:szCs w:val="20"/>
        </w:rPr>
        <w:t xml:space="preserve">Initial screening – single author screens for possible CRT content </w:t>
      </w:r>
    </w:p>
    <w:p w:rsidR="00295CD7" w:rsidRPr="00473A1E" w:rsidRDefault="00295CD7" w:rsidP="00473A1E">
      <w:pPr>
        <w:pStyle w:val="ListParagraph"/>
        <w:numPr>
          <w:ilvl w:val="0"/>
          <w:numId w:val="5"/>
        </w:numPr>
        <w:rPr>
          <w:rFonts w:asciiTheme="minorHAnsi" w:hAnsiTheme="minorHAnsi"/>
          <w:sz w:val="20"/>
          <w:szCs w:val="20"/>
        </w:rPr>
      </w:pPr>
      <w:r w:rsidRPr="00473A1E">
        <w:rPr>
          <w:rFonts w:asciiTheme="minorHAnsi" w:hAnsiTheme="minorHAnsi"/>
          <w:sz w:val="20"/>
          <w:szCs w:val="20"/>
        </w:rPr>
        <w:t>Secondary screening – two authors screen full papers against inclusion criteria, with disagreements resolved by consensus</w:t>
      </w:r>
      <w:r w:rsidR="00473A1E" w:rsidRPr="00473A1E">
        <w:rPr>
          <w:rFonts w:asciiTheme="minorHAnsi" w:hAnsiTheme="minorHAnsi"/>
          <w:sz w:val="20"/>
          <w:szCs w:val="20"/>
        </w:rPr>
        <w:t>, any uncertain papers to be retained</w:t>
      </w:r>
    </w:p>
    <w:p w:rsidR="00295CD7" w:rsidRPr="00473A1E" w:rsidRDefault="00473A1E" w:rsidP="00473A1E">
      <w:pPr>
        <w:pStyle w:val="ListParagraph"/>
        <w:numPr>
          <w:ilvl w:val="0"/>
          <w:numId w:val="5"/>
        </w:numPr>
        <w:rPr>
          <w:rFonts w:asciiTheme="minorHAnsi" w:hAnsiTheme="minorHAnsi"/>
          <w:sz w:val="20"/>
          <w:szCs w:val="20"/>
        </w:rPr>
      </w:pPr>
      <w:r w:rsidRPr="00473A1E">
        <w:rPr>
          <w:rFonts w:asciiTheme="minorHAnsi" w:hAnsiTheme="minorHAnsi"/>
          <w:sz w:val="20"/>
          <w:szCs w:val="20"/>
        </w:rPr>
        <w:t>Final selection – full papers assessed against inclusion criteria by three authors (two of whom are clinicians), with adjudication by an independent clinician author</w:t>
      </w:r>
    </w:p>
    <w:p w:rsidR="00473A1E" w:rsidRDefault="00473A1E" w:rsidP="00847A34">
      <w:pPr>
        <w:rPr>
          <w:rFonts w:asciiTheme="minorHAnsi" w:hAnsiTheme="minorHAnsi"/>
          <w:sz w:val="20"/>
          <w:szCs w:val="20"/>
        </w:rPr>
      </w:pPr>
      <w:r>
        <w:rPr>
          <w:rFonts w:asciiTheme="minorHAnsi" w:hAnsiTheme="minorHAnsi"/>
          <w:sz w:val="20"/>
          <w:szCs w:val="20"/>
        </w:rPr>
        <w:t>At both secondary screening and final selection stages, papers are identified as included or not within each of the four sub-areas that make up the review (normal ranges, reference standards, reliability, confounding factors).</w:t>
      </w:r>
      <w:r w:rsidR="00307258">
        <w:rPr>
          <w:rFonts w:asciiTheme="minorHAnsi" w:hAnsiTheme="minorHAnsi"/>
          <w:sz w:val="20"/>
          <w:szCs w:val="20"/>
        </w:rPr>
        <w:t xml:space="preserve">  Papers may be included in one or more sub-area.</w:t>
      </w:r>
    </w:p>
    <w:p w:rsidR="00847A34" w:rsidRPr="009C08F8" w:rsidRDefault="00847A34" w:rsidP="00847A34">
      <w:pPr>
        <w:pStyle w:val="Heading2"/>
        <w:rPr>
          <w:rFonts w:asciiTheme="minorHAnsi" w:hAnsiTheme="minorHAnsi"/>
          <w:sz w:val="20"/>
          <w:szCs w:val="20"/>
        </w:rPr>
      </w:pPr>
      <w:r w:rsidRPr="009C08F8">
        <w:rPr>
          <w:rFonts w:asciiTheme="minorHAnsi" w:hAnsiTheme="minorHAnsi"/>
          <w:sz w:val="20"/>
          <w:szCs w:val="20"/>
        </w:rPr>
        <w:t>Quality assessment</w:t>
      </w:r>
    </w:p>
    <w:p w:rsidR="00204DE1" w:rsidRPr="00204DE1" w:rsidRDefault="00204DE1" w:rsidP="00204DE1">
      <w:pPr>
        <w:rPr>
          <w:rFonts w:asciiTheme="minorHAnsi" w:hAnsiTheme="minorHAnsi"/>
          <w:sz w:val="20"/>
          <w:szCs w:val="20"/>
        </w:rPr>
      </w:pPr>
      <w:r w:rsidRPr="00204DE1">
        <w:rPr>
          <w:rFonts w:asciiTheme="minorHAnsi" w:hAnsiTheme="minorHAnsi"/>
          <w:sz w:val="20"/>
          <w:szCs w:val="20"/>
        </w:rPr>
        <w:t xml:space="preserve">Quality assessment criteria </w:t>
      </w:r>
      <w:r w:rsidR="00385F72">
        <w:rPr>
          <w:rFonts w:asciiTheme="minorHAnsi" w:hAnsiTheme="minorHAnsi"/>
          <w:sz w:val="20"/>
          <w:szCs w:val="20"/>
        </w:rPr>
        <w:t xml:space="preserve">(Table 3) </w:t>
      </w:r>
      <w:r>
        <w:rPr>
          <w:rFonts w:asciiTheme="minorHAnsi" w:hAnsiTheme="minorHAnsi"/>
          <w:sz w:val="20"/>
          <w:szCs w:val="20"/>
        </w:rPr>
        <w:t>have been</w:t>
      </w:r>
      <w:r w:rsidRPr="00204DE1">
        <w:rPr>
          <w:rFonts w:asciiTheme="minorHAnsi" w:hAnsiTheme="minorHAnsi"/>
          <w:sz w:val="20"/>
          <w:szCs w:val="20"/>
        </w:rPr>
        <w:t xml:space="preserve"> developed based on the QUADAS-2 guidelines</w:t>
      </w:r>
      <w:r>
        <w:rPr>
          <w:rFonts w:asciiTheme="minorHAnsi" w:hAnsiTheme="minorHAnsi"/>
          <w:sz w:val="20"/>
          <w:szCs w:val="20"/>
        </w:rPr>
        <w:t>.[5]</w:t>
      </w:r>
      <w:r w:rsidRPr="00204DE1">
        <w:rPr>
          <w:rFonts w:asciiTheme="minorHAnsi" w:hAnsiTheme="minorHAnsi"/>
          <w:sz w:val="20"/>
          <w:szCs w:val="20"/>
        </w:rPr>
        <w:t xml:space="preserve"> As no comparator is required for assessment of normal ranges of CRT in healthy children, some of the criteria (marked with an asterisk) are not applicable to some studies.</w:t>
      </w:r>
    </w:p>
    <w:tbl>
      <w:tblPr>
        <w:tblStyle w:val="TableGrid"/>
        <w:tblW w:w="0" w:type="auto"/>
        <w:jc w:val="center"/>
        <w:tblLook w:val="04A0" w:firstRow="1" w:lastRow="0" w:firstColumn="1" w:lastColumn="0" w:noHBand="0" w:noVBand="1"/>
      </w:tblPr>
      <w:tblGrid>
        <w:gridCol w:w="1304"/>
        <w:gridCol w:w="4743"/>
      </w:tblGrid>
      <w:tr w:rsidR="00204DE1" w:rsidRPr="00385F72" w:rsidTr="00385F72">
        <w:trPr>
          <w:jc w:val="center"/>
        </w:trPr>
        <w:tc>
          <w:tcPr>
            <w:tcW w:w="0" w:type="auto"/>
            <w:vMerge w:val="restart"/>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Patient selection</w:t>
            </w: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Bias: suitable sampling method used</w:t>
            </w:r>
          </w:p>
        </w:tc>
      </w:tr>
      <w:tr w:rsidR="00204DE1" w:rsidRPr="00385F72" w:rsidTr="00385F72">
        <w:trPr>
          <w:jc w:val="center"/>
        </w:trPr>
        <w:tc>
          <w:tcPr>
            <w:tcW w:w="0" w:type="auto"/>
            <w:vMerge/>
          </w:tcPr>
          <w:p w:rsidR="00204DE1" w:rsidRPr="00385F72" w:rsidRDefault="00204DE1" w:rsidP="00385F72">
            <w:pPr>
              <w:spacing w:before="0" w:after="0"/>
              <w:rPr>
                <w:rFonts w:asciiTheme="minorHAnsi" w:hAnsiTheme="minorHAnsi"/>
                <w:sz w:val="16"/>
                <w:szCs w:val="16"/>
              </w:rPr>
            </w:pP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Bias: appropriate exclusion criteria</w:t>
            </w:r>
          </w:p>
        </w:tc>
      </w:tr>
      <w:tr w:rsidR="00204DE1" w:rsidRPr="00385F72" w:rsidTr="00385F72">
        <w:trPr>
          <w:jc w:val="center"/>
        </w:trPr>
        <w:tc>
          <w:tcPr>
            <w:tcW w:w="0" w:type="auto"/>
            <w:vMerge/>
          </w:tcPr>
          <w:p w:rsidR="00204DE1" w:rsidRPr="00385F72" w:rsidRDefault="00204DE1" w:rsidP="00385F72">
            <w:pPr>
              <w:spacing w:before="0" w:after="0"/>
              <w:rPr>
                <w:rFonts w:asciiTheme="minorHAnsi" w:hAnsiTheme="minorHAnsi"/>
                <w:sz w:val="16"/>
                <w:szCs w:val="16"/>
              </w:rPr>
            </w:pP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Applicability: appropriate inclusion criteria</w:t>
            </w:r>
          </w:p>
        </w:tc>
      </w:tr>
      <w:tr w:rsidR="00204DE1" w:rsidRPr="00385F72" w:rsidTr="00385F72">
        <w:trPr>
          <w:jc w:val="center"/>
        </w:trPr>
        <w:tc>
          <w:tcPr>
            <w:tcW w:w="0" w:type="auto"/>
            <w:vMerge w:val="restart"/>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Index test (CRT)</w:t>
            </w: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Bias: blinded to result of comparator *</w:t>
            </w:r>
          </w:p>
        </w:tc>
      </w:tr>
      <w:tr w:rsidR="00204DE1" w:rsidRPr="00385F72" w:rsidTr="00385F72">
        <w:trPr>
          <w:jc w:val="center"/>
        </w:trPr>
        <w:tc>
          <w:tcPr>
            <w:tcW w:w="0" w:type="auto"/>
            <w:vMerge/>
          </w:tcPr>
          <w:p w:rsidR="00204DE1" w:rsidRPr="00385F72" w:rsidRDefault="00204DE1" w:rsidP="00385F72">
            <w:pPr>
              <w:spacing w:before="0" w:after="0"/>
              <w:rPr>
                <w:rFonts w:asciiTheme="minorHAnsi" w:hAnsiTheme="minorHAnsi"/>
                <w:sz w:val="16"/>
                <w:szCs w:val="16"/>
              </w:rPr>
            </w:pP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Bias: time measured OR pre-specified threshold used</w:t>
            </w:r>
          </w:p>
        </w:tc>
      </w:tr>
      <w:tr w:rsidR="00204DE1" w:rsidRPr="00385F72" w:rsidTr="00385F72">
        <w:trPr>
          <w:jc w:val="center"/>
        </w:trPr>
        <w:tc>
          <w:tcPr>
            <w:tcW w:w="0" w:type="auto"/>
            <w:vMerge/>
          </w:tcPr>
          <w:p w:rsidR="00204DE1" w:rsidRPr="00385F72" w:rsidRDefault="00204DE1" w:rsidP="00385F72">
            <w:pPr>
              <w:spacing w:before="0" w:after="0"/>
              <w:rPr>
                <w:rFonts w:asciiTheme="minorHAnsi" w:hAnsiTheme="minorHAnsi"/>
                <w:sz w:val="16"/>
                <w:szCs w:val="16"/>
              </w:rPr>
            </w:pP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Applicability: site and time measurement method defined</w:t>
            </w:r>
          </w:p>
        </w:tc>
      </w:tr>
      <w:tr w:rsidR="00204DE1" w:rsidRPr="00385F72" w:rsidTr="00385F72">
        <w:trPr>
          <w:jc w:val="center"/>
        </w:trPr>
        <w:tc>
          <w:tcPr>
            <w:tcW w:w="0" w:type="auto"/>
            <w:vMerge w:val="restart"/>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Comparator *</w:t>
            </w: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Bias: blinded to index test result *</w:t>
            </w:r>
          </w:p>
        </w:tc>
      </w:tr>
      <w:tr w:rsidR="00204DE1" w:rsidRPr="00385F72" w:rsidTr="00385F72">
        <w:trPr>
          <w:jc w:val="center"/>
        </w:trPr>
        <w:tc>
          <w:tcPr>
            <w:tcW w:w="0" w:type="auto"/>
            <w:vMerge/>
          </w:tcPr>
          <w:p w:rsidR="00204DE1" w:rsidRPr="00385F72" w:rsidRDefault="00204DE1" w:rsidP="00385F72">
            <w:pPr>
              <w:spacing w:before="0" w:after="0"/>
              <w:rPr>
                <w:rFonts w:asciiTheme="minorHAnsi" w:hAnsiTheme="minorHAnsi"/>
                <w:sz w:val="16"/>
                <w:szCs w:val="16"/>
              </w:rPr>
            </w:pP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Bias: independent of result of index test *</w:t>
            </w:r>
          </w:p>
        </w:tc>
      </w:tr>
      <w:tr w:rsidR="00204DE1" w:rsidRPr="00385F72" w:rsidTr="00385F72">
        <w:trPr>
          <w:jc w:val="center"/>
        </w:trPr>
        <w:tc>
          <w:tcPr>
            <w:tcW w:w="0" w:type="auto"/>
            <w:vMerge/>
          </w:tcPr>
          <w:p w:rsidR="00204DE1" w:rsidRPr="00385F72" w:rsidRDefault="00204DE1" w:rsidP="00385F72">
            <w:pPr>
              <w:spacing w:before="0" w:after="0"/>
              <w:rPr>
                <w:rFonts w:asciiTheme="minorHAnsi" w:hAnsiTheme="minorHAnsi"/>
                <w:sz w:val="16"/>
                <w:szCs w:val="16"/>
              </w:rPr>
            </w:pP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Applicability: objective measurement *</w:t>
            </w:r>
          </w:p>
        </w:tc>
      </w:tr>
      <w:tr w:rsidR="00204DE1" w:rsidRPr="00385F72" w:rsidTr="00385F72">
        <w:trPr>
          <w:jc w:val="center"/>
        </w:trPr>
        <w:tc>
          <w:tcPr>
            <w:tcW w:w="0" w:type="auto"/>
            <w:vMerge w:val="restart"/>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Timing and flow</w:t>
            </w: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Bias: contemporaneous measurement of index test and comparator *</w:t>
            </w:r>
          </w:p>
        </w:tc>
      </w:tr>
      <w:tr w:rsidR="00204DE1" w:rsidRPr="00385F72" w:rsidTr="00385F72">
        <w:trPr>
          <w:jc w:val="center"/>
        </w:trPr>
        <w:tc>
          <w:tcPr>
            <w:tcW w:w="0" w:type="auto"/>
            <w:vMerge/>
          </w:tcPr>
          <w:p w:rsidR="00204DE1" w:rsidRPr="00385F72" w:rsidRDefault="00204DE1" w:rsidP="00385F72">
            <w:pPr>
              <w:spacing w:before="0" w:after="0"/>
              <w:rPr>
                <w:rFonts w:asciiTheme="minorHAnsi" w:hAnsiTheme="minorHAnsi"/>
                <w:sz w:val="16"/>
                <w:szCs w:val="16"/>
              </w:rPr>
            </w:pP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Bias: all children had index test performed</w:t>
            </w:r>
          </w:p>
        </w:tc>
      </w:tr>
      <w:tr w:rsidR="00204DE1" w:rsidRPr="00385F72" w:rsidTr="00385F72">
        <w:trPr>
          <w:jc w:val="center"/>
        </w:trPr>
        <w:tc>
          <w:tcPr>
            <w:tcW w:w="0" w:type="auto"/>
            <w:vMerge/>
          </w:tcPr>
          <w:p w:rsidR="00204DE1" w:rsidRPr="00385F72" w:rsidRDefault="00204DE1" w:rsidP="00385F72">
            <w:pPr>
              <w:spacing w:before="0" w:after="0"/>
              <w:rPr>
                <w:rFonts w:asciiTheme="minorHAnsi" w:hAnsiTheme="minorHAnsi"/>
                <w:sz w:val="16"/>
                <w:szCs w:val="16"/>
              </w:rPr>
            </w:pPr>
          </w:p>
        </w:tc>
        <w:tc>
          <w:tcPr>
            <w:tcW w:w="0" w:type="auto"/>
          </w:tcPr>
          <w:p w:rsidR="00204DE1" w:rsidRPr="00385F72" w:rsidRDefault="00204DE1" w:rsidP="00385F72">
            <w:pPr>
              <w:spacing w:before="0" w:after="0"/>
              <w:rPr>
                <w:rFonts w:asciiTheme="minorHAnsi" w:hAnsiTheme="minorHAnsi"/>
                <w:sz w:val="16"/>
                <w:szCs w:val="16"/>
              </w:rPr>
            </w:pPr>
            <w:r w:rsidRPr="00385F72">
              <w:rPr>
                <w:rFonts w:asciiTheme="minorHAnsi" w:hAnsiTheme="minorHAnsi"/>
                <w:sz w:val="16"/>
                <w:szCs w:val="16"/>
              </w:rPr>
              <w:t>Bias: all children had comparator assessed *</w:t>
            </w:r>
          </w:p>
        </w:tc>
      </w:tr>
    </w:tbl>
    <w:p w:rsidR="00847A34" w:rsidRPr="00385F72" w:rsidRDefault="00385F72" w:rsidP="00385F72">
      <w:pPr>
        <w:jc w:val="center"/>
        <w:rPr>
          <w:rFonts w:asciiTheme="minorHAnsi" w:hAnsiTheme="minorHAnsi"/>
          <w:sz w:val="16"/>
          <w:szCs w:val="20"/>
        </w:rPr>
      </w:pPr>
      <w:r w:rsidRPr="00385F72">
        <w:rPr>
          <w:rFonts w:asciiTheme="minorHAnsi" w:hAnsiTheme="minorHAnsi"/>
          <w:sz w:val="16"/>
          <w:szCs w:val="20"/>
        </w:rPr>
        <w:t>Table 3: Quality assessment criteria</w:t>
      </w:r>
    </w:p>
    <w:p w:rsidR="00847A34" w:rsidRPr="009C08F8" w:rsidRDefault="00385F72" w:rsidP="00847A34">
      <w:pPr>
        <w:rPr>
          <w:rFonts w:asciiTheme="minorHAnsi" w:hAnsiTheme="minorHAnsi"/>
          <w:sz w:val="20"/>
          <w:szCs w:val="20"/>
        </w:rPr>
      </w:pPr>
      <w:r>
        <w:rPr>
          <w:rFonts w:asciiTheme="minorHAnsi" w:hAnsiTheme="minorHAnsi"/>
          <w:sz w:val="20"/>
          <w:szCs w:val="20"/>
        </w:rPr>
        <w:t xml:space="preserve">Assessment is carried out by two authors (the same two authors to assess all papers), with disagreements resolved by consensus.  Each criterion will be marked as “yes”, “no” or “unclear”.  In the case </w:t>
      </w:r>
      <w:r w:rsidRPr="00385F72">
        <w:rPr>
          <w:rFonts w:asciiTheme="minorHAnsi" w:hAnsiTheme="minorHAnsi"/>
          <w:sz w:val="20"/>
          <w:szCs w:val="20"/>
        </w:rPr>
        <w:t>of “Applicability: site and time measurement method defined”</w:t>
      </w:r>
      <w:r>
        <w:rPr>
          <w:rFonts w:asciiTheme="minorHAnsi" w:hAnsiTheme="minorHAnsi"/>
          <w:sz w:val="20"/>
          <w:szCs w:val="20"/>
        </w:rPr>
        <w:t>, “yes” denotes that both are defined, with “unclear” used if only one (site or time measurement method) is defined.</w:t>
      </w:r>
    </w:p>
    <w:p w:rsidR="00847A34" w:rsidRPr="009C08F8" w:rsidRDefault="00847A34" w:rsidP="00847A34">
      <w:pPr>
        <w:pStyle w:val="Heading2"/>
        <w:rPr>
          <w:rFonts w:asciiTheme="minorHAnsi" w:hAnsiTheme="minorHAnsi"/>
          <w:sz w:val="20"/>
          <w:szCs w:val="20"/>
        </w:rPr>
      </w:pPr>
      <w:r w:rsidRPr="009C08F8">
        <w:rPr>
          <w:rFonts w:asciiTheme="minorHAnsi" w:hAnsiTheme="minorHAnsi"/>
          <w:sz w:val="20"/>
          <w:szCs w:val="20"/>
        </w:rPr>
        <w:t>Data extraction</w:t>
      </w:r>
    </w:p>
    <w:p w:rsidR="00847A34" w:rsidRDefault="001D67C7" w:rsidP="00847A34">
      <w:pPr>
        <w:rPr>
          <w:rFonts w:asciiTheme="minorHAnsi" w:hAnsiTheme="minorHAnsi"/>
          <w:sz w:val="20"/>
          <w:szCs w:val="20"/>
        </w:rPr>
      </w:pPr>
      <w:r>
        <w:rPr>
          <w:rFonts w:asciiTheme="minorHAnsi" w:hAnsiTheme="minorHAnsi"/>
          <w:sz w:val="20"/>
          <w:szCs w:val="20"/>
        </w:rPr>
        <w:t>The data extraction procedure was designed and piloted using a</w:t>
      </w:r>
      <w:r w:rsidR="00F72D59">
        <w:rPr>
          <w:rFonts w:asciiTheme="minorHAnsi" w:hAnsiTheme="minorHAnsi"/>
          <w:sz w:val="20"/>
          <w:szCs w:val="20"/>
        </w:rPr>
        <w:t xml:space="preserve"> small number of studies.  Data is extracted</w:t>
      </w:r>
      <w:r>
        <w:rPr>
          <w:rFonts w:asciiTheme="minorHAnsi" w:hAnsiTheme="minorHAnsi"/>
          <w:sz w:val="20"/>
          <w:szCs w:val="20"/>
        </w:rPr>
        <w:t xml:space="preserve"> onto a Microsoft Excel spreadsheet, and double-checked for accuracy by a second author.  Any </w:t>
      </w:r>
      <w:r w:rsidR="00F72D59">
        <w:rPr>
          <w:rFonts w:asciiTheme="minorHAnsi" w:hAnsiTheme="minorHAnsi"/>
          <w:sz w:val="20"/>
          <w:szCs w:val="20"/>
        </w:rPr>
        <w:t>disagreements should be resolved by consensus.</w:t>
      </w:r>
    </w:p>
    <w:p w:rsidR="00F72D59" w:rsidRDefault="00F72D59" w:rsidP="00847A34">
      <w:pPr>
        <w:rPr>
          <w:rFonts w:asciiTheme="minorHAnsi" w:hAnsiTheme="minorHAnsi"/>
          <w:sz w:val="20"/>
          <w:szCs w:val="20"/>
        </w:rPr>
      </w:pPr>
      <w:r>
        <w:rPr>
          <w:rFonts w:asciiTheme="minorHAnsi" w:hAnsiTheme="minorHAnsi"/>
          <w:sz w:val="20"/>
          <w:szCs w:val="20"/>
        </w:rPr>
        <w:t xml:space="preserve">During data extraction, no additional calculations (e.g. completing 2x2 tables) should be carried out. Missing data should be left blank.  </w:t>
      </w:r>
    </w:p>
    <w:p w:rsidR="00847A34" w:rsidRPr="009C08F8" w:rsidRDefault="00F72D59" w:rsidP="00847A34">
      <w:pPr>
        <w:rPr>
          <w:rFonts w:asciiTheme="minorHAnsi" w:hAnsiTheme="minorHAnsi"/>
          <w:sz w:val="20"/>
          <w:szCs w:val="20"/>
        </w:rPr>
      </w:pPr>
      <w:r>
        <w:rPr>
          <w:rFonts w:asciiTheme="minorHAnsi" w:hAnsiTheme="minorHAnsi"/>
          <w:sz w:val="20"/>
          <w:szCs w:val="20"/>
        </w:rPr>
        <w:t xml:space="preserve">Where additional calculations are required prior to data analysis, this should be automated if possible (e.g. using a statistical program such as R).  If this is not possible, calculations should be double-checked by a second </w:t>
      </w:r>
      <w:r>
        <w:rPr>
          <w:rFonts w:asciiTheme="minorHAnsi" w:hAnsiTheme="minorHAnsi"/>
          <w:sz w:val="20"/>
          <w:szCs w:val="20"/>
        </w:rPr>
        <w:lastRenderedPageBreak/>
        <w:t>author, and sanity-checking (e.g. checking of row and column sums in 2x2 tables) should be employed where possible.</w:t>
      </w:r>
    </w:p>
    <w:p w:rsidR="00847A34" w:rsidRPr="009C08F8" w:rsidRDefault="00847A34" w:rsidP="00847A34">
      <w:pPr>
        <w:pStyle w:val="Heading2"/>
        <w:rPr>
          <w:rFonts w:asciiTheme="minorHAnsi" w:hAnsiTheme="minorHAnsi"/>
          <w:sz w:val="20"/>
          <w:szCs w:val="20"/>
        </w:rPr>
      </w:pPr>
      <w:r w:rsidRPr="009C08F8">
        <w:rPr>
          <w:rFonts w:asciiTheme="minorHAnsi" w:hAnsiTheme="minorHAnsi"/>
          <w:sz w:val="20"/>
          <w:szCs w:val="20"/>
        </w:rPr>
        <w:t>Data analysis</w:t>
      </w:r>
    </w:p>
    <w:p w:rsidR="00847A34" w:rsidRDefault="00B64941" w:rsidP="00847A34">
      <w:pPr>
        <w:rPr>
          <w:rFonts w:asciiTheme="minorHAnsi" w:hAnsiTheme="minorHAnsi"/>
          <w:sz w:val="20"/>
          <w:szCs w:val="20"/>
        </w:rPr>
      </w:pPr>
      <w:r>
        <w:rPr>
          <w:rFonts w:asciiTheme="minorHAnsi" w:hAnsiTheme="minorHAnsi"/>
          <w:sz w:val="20"/>
          <w:szCs w:val="20"/>
        </w:rPr>
        <w:t xml:space="preserve">Where appropriate, meta-analysis of results will be carried out using forest plots and a random-effect model.  </w:t>
      </w:r>
    </w:p>
    <w:p w:rsidR="00847A34" w:rsidRPr="009C08F8" w:rsidRDefault="006D2A32" w:rsidP="00847A34">
      <w:pPr>
        <w:rPr>
          <w:rFonts w:asciiTheme="minorHAnsi" w:hAnsiTheme="minorHAnsi"/>
          <w:sz w:val="20"/>
          <w:szCs w:val="20"/>
        </w:rPr>
      </w:pPr>
      <w:r>
        <w:rPr>
          <w:rFonts w:asciiTheme="minorHAnsi" w:hAnsiTheme="minorHAnsi"/>
          <w:sz w:val="20"/>
          <w:szCs w:val="20"/>
        </w:rPr>
        <w:t>If meta-analysis of the results is not appropriate, narrative description of the results will be employed.  Tabulation of results may be used to clarify the narrative description.</w:t>
      </w:r>
    </w:p>
    <w:p w:rsidR="00847A34" w:rsidRPr="009C08F8" w:rsidRDefault="00847A34" w:rsidP="00847A34">
      <w:pPr>
        <w:pStyle w:val="Heading2"/>
        <w:rPr>
          <w:rFonts w:asciiTheme="minorHAnsi" w:hAnsiTheme="minorHAnsi"/>
          <w:sz w:val="20"/>
          <w:szCs w:val="20"/>
        </w:rPr>
      </w:pPr>
      <w:r w:rsidRPr="009C08F8">
        <w:rPr>
          <w:rFonts w:asciiTheme="minorHAnsi" w:hAnsiTheme="minorHAnsi"/>
          <w:sz w:val="20"/>
          <w:szCs w:val="20"/>
        </w:rPr>
        <w:t>References</w:t>
      </w:r>
    </w:p>
    <w:p w:rsidR="00847A34" w:rsidRPr="009C08F8" w:rsidRDefault="00847A34" w:rsidP="00847A34">
      <w:pPr>
        <w:rPr>
          <w:rFonts w:asciiTheme="minorHAnsi" w:hAnsiTheme="minorHAnsi"/>
          <w:sz w:val="20"/>
          <w:szCs w:val="20"/>
        </w:rPr>
      </w:pPr>
      <w:r w:rsidRPr="009C08F8">
        <w:rPr>
          <w:rFonts w:asciiTheme="minorHAnsi" w:hAnsiTheme="minorHAnsi"/>
          <w:sz w:val="20"/>
          <w:szCs w:val="20"/>
        </w:rPr>
        <w:t>1</w:t>
      </w:r>
      <w:r w:rsidRPr="009C08F8">
        <w:rPr>
          <w:rFonts w:asciiTheme="minorHAnsi" w:hAnsiTheme="minorHAnsi"/>
          <w:sz w:val="20"/>
          <w:szCs w:val="20"/>
        </w:rPr>
        <w:tab/>
        <w:t>World Health Organization. Management of the child with a serious infection or severe malnutrition : guidelines for care at the first-referral level in developing countries. Geneva: Department of Child and Adolescent Health and Development UNICEF; 2000.</w:t>
      </w:r>
    </w:p>
    <w:p w:rsidR="00847A34" w:rsidRPr="009C08F8" w:rsidRDefault="00847A34" w:rsidP="00847A34">
      <w:pPr>
        <w:rPr>
          <w:rFonts w:asciiTheme="minorHAnsi" w:hAnsiTheme="minorHAnsi"/>
          <w:sz w:val="20"/>
          <w:szCs w:val="20"/>
        </w:rPr>
      </w:pPr>
      <w:r w:rsidRPr="009C08F8">
        <w:rPr>
          <w:rFonts w:asciiTheme="minorHAnsi" w:hAnsiTheme="minorHAnsi"/>
          <w:sz w:val="20"/>
          <w:szCs w:val="20"/>
        </w:rPr>
        <w:t>2</w:t>
      </w:r>
      <w:r w:rsidRPr="009C08F8">
        <w:rPr>
          <w:rFonts w:asciiTheme="minorHAnsi" w:hAnsiTheme="minorHAnsi"/>
          <w:sz w:val="20"/>
          <w:szCs w:val="20"/>
        </w:rPr>
        <w:tab/>
        <w:t>National Institute for Health and Care Excellence. Diarrhoea and vomiting caused by gastroenteritis: diagnosis, assessment and management in children younger than 5 years. CG84. London: National Institute for Health and Care Excellence; 2009.</w:t>
      </w:r>
    </w:p>
    <w:p w:rsidR="00847A34" w:rsidRPr="009C08F8" w:rsidRDefault="00847A34" w:rsidP="00847A34">
      <w:pPr>
        <w:rPr>
          <w:rFonts w:asciiTheme="minorHAnsi" w:hAnsiTheme="minorHAnsi"/>
          <w:sz w:val="20"/>
          <w:szCs w:val="20"/>
        </w:rPr>
      </w:pPr>
      <w:r w:rsidRPr="009C08F8">
        <w:rPr>
          <w:rFonts w:asciiTheme="minorHAnsi" w:hAnsiTheme="minorHAnsi"/>
          <w:sz w:val="20"/>
          <w:szCs w:val="20"/>
        </w:rPr>
        <w:t>3</w:t>
      </w:r>
      <w:r w:rsidRPr="009C08F8">
        <w:rPr>
          <w:rFonts w:asciiTheme="minorHAnsi" w:hAnsiTheme="minorHAnsi"/>
          <w:sz w:val="20"/>
          <w:szCs w:val="20"/>
        </w:rPr>
        <w:tab/>
        <w:t>National Institute for Health and Care Excellence. Bacterial meningitis and meningococcal septicaemia. CG102. London: National Institute for Health and Care Excellence; 2010.</w:t>
      </w:r>
    </w:p>
    <w:p w:rsidR="00847A34" w:rsidRDefault="00847A34" w:rsidP="00847A34">
      <w:pPr>
        <w:rPr>
          <w:rFonts w:asciiTheme="minorHAnsi" w:hAnsiTheme="minorHAnsi"/>
          <w:sz w:val="20"/>
          <w:szCs w:val="20"/>
        </w:rPr>
      </w:pPr>
      <w:r w:rsidRPr="009C08F8">
        <w:rPr>
          <w:rFonts w:asciiTheme="minorHAnsi" w:hAnsiTheme="minorHAnsi"/>
          <w:sz w:val="20"/>
          <w:szCs w:val="20"/>
        </w:rPr>
        <w:t>4</w:t>
      </w:r>
      <w:r w:rsidRPr="009C08F8">
        <w:rPr>
          <w:rFonts w:asciiTheme="minorHAnsi" w:hAnsiTheme="minorHAnsi"/>
          <w:sz w:val="20"/>
          <w:szCs w:val="20"/>
        </w:rPr>
        <w:tab/>
        <w:t>National Institute for Health and Care Excellence. Feverish illness in children. CG160. London: National Institute for Health and Care Excellence; 2013.</w:t>
      </w:r>
    </w:p>
    <w:p w:rsidR="00385F72" w:rsidRPr="009C08F8" w:rsidRDefault="00385F72" w:rsidP="00847A34">
      <w:pPr>
        <w:rPr>
          <w:rFonts w:asciiTheme="minorHAnsi" w:hAnsiTheme="minorHAnsi"/>
          <w:sz w:val="20"/>
          <w:szCs w:val="20"/>
        </w:rPr>
      </w:pPr>
      <w:r>
        <w:rPr>
          <w:rFonts w:asciiTheme="minorHAnsi" w:hAnsiTheme="minorHAnsi"/>
          <w:sz w:val="20"/>
          <w:szCs w:val="20"/>
        </w:rPr>
        <w:t>5</w:t>
      </w:r>
      <w:r w:rsidRPr="00385F72">
        <w:rPr>
          <w:rFonts w:asciiTheme="minorHAnsi" w:hAnsiTheme="minorHAnsi"/>
          <w:sz w:val="20"/>
          <w:szCs w:val="20"/>
        </w:rPr>
        <w:tab/>
        <w:t xml:space="preserve">Whiting PF, </w:t>
      </w:r>
      <w:proofErr w:type="spellStart"/>
      <w:r w:rsidRPr="00385F72">
        <w:rPr>
          <w:rFonts w:asciiTheme="minorHAnsi" w:hAnsiTheme="minorHAnsi"/>
          <w:sz w:val="20"/>
          <w:szCs w:val="20"/>
        </w:rPr>
        <w:t>Rutjes</w:t>
      </w:r>
      <w:proofErr w:type="spellEnd"/>
      <w:r w:rsidRPr="00385F72">
        <w:rPr>
          <w:rFonts w:asciiTheme="minorHAnsi" w:hAnsiTheme="minorHAnsi"/>
          <w:sz w:val="20"/>
          <w:szCs w:val="20"/>
        </w:rPr>
        <w:t xml:space="preserve"> AW, Westwood ME, et al. QUADAS-2: a revised tool for the quality assessment of diagnostic accuracy studies. Ann Intern Med 2011; 155(8): 529–36.</w:t>
      </w:r>
    </w:p>
    <w:sectPr w:rsidR="00385F72" w:rsidRPr="009C08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82DCA"/>
    <w:multiLevelType w:val="hybridMultilevel"/>
    <w:tmpl w:val="DB90D13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39703CD"/>
    <w:multiLevelType w:val="multilevel"/>
    <w:tmpl w:val="2140FCE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50317E6"/>
    <w:multiLevelType w:val="hybridMultilevel"/>
    <w:tmpl w:val="6A3E6A1C"/>
    <w:lvl w:ilvl="0" w:tplc="FC36635E">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2603770"/>
    <w:multiLevelType w:val="hybridMultilevel"/>
    <w:tmpl w:val="051ED088"/>
    <w:lvl w:ilvl="0" w:tplc="46E087AA">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5A"/>
    <w:rsid w:val="00057E95"/>
    <w:rsid w:val="001811E2"/>
    <w:rsid w:val="001C44DA"/>
    <w:rsid w:val="001D67C7"/>
    <w:rsid w:val="00204DE1"/>
    <w:rsid w:val="00295CD7"/>
    <w:rsid w:val="00307258"/>
    <w:rsid w:val="00385F72"/>
    <w:rsid w:val="00473A1E"/>
    <w:rsid w:val="00475F19"/>
    <w:rsid w:val="004C230E"/>
    <w:rsid w:val="00501316"/>
    <w:rsid w:val="005314B2"/>
    <w:rsid w:val="00570332"/>
    <w:rsid w:val="006D2A32"/>
    <w:rsid w:val="00706058"/>
    <w:rsid w:val="00847A34"/>
    <w:rsid w:val="00955E8A"/>
    <w:rsid w:val="009C08F8"/>
    <w:rsid w:val="00A20A6A"/>
    <w:rsid w:val="00B64941"/>
    <w:rsid w:val="00D13901"/>
    <w:rsid w:val="00DA3845"/>
    <w:rsid w:val="00DD340F"/>
    <w:rsid w:val="00EB635A"/>
    <w:rsid w:val="00F54376"/>
    <w:rsid w:val="00F72D59"/>
    <w:rsid w:val="00FC67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0E"/>
    <w:pPr>
      <w:spacing w:before="120" w:after="120"/>
      <w:jc w:val="both"/>
    </w:pPr>
    <w:rPr>
      <w:rFonts w:ascii="Arial" w:hAnsi="Arial"/>
      <w:sz w:val="24"/>
      <w:szCs w:val="24"/>
    </w:rPr>
  </w:style>
  <w:style w:type="paragraph" w:styleId="Heading1">
    <w:name w:val="heading 1"/>
    <w:basedOn w:val="Normal"/>
    <w:next w:val="Normal"/>
    <w:link w:val="Heading1Char"/>
    <w:qFormat/>
    <w:rsid w:val="004C230E"/>
    <w:pPr>
      <w:keepNext/>
      <w:spacing w:before="240" w:after="60"/>
      <w:outlineLvl w:val="0"/>
    </w:pPr>
    <w:rPr>
      <w:rFonts w:eastAsia="Times New Roman" w:cs="Arial"/>
      <w:b/>
      <w:bCs/>
      <w:kern w:val="32"/>
      <w:sz w:val="28"/>
      <w:szCs w:val="32"/>
    </w:rPr>
  </w:style>
  <w:style w:type="paragraph" w:styleId="Heading2">
    <w:name w:val="heading 2"/>
    <w:basedOn w:val="Normal"/>
    <w:next w:val="Normal"/>
    <w:link w:val="Heading2Char"/>
    <w:qFormat/>
    <w:rsid w:val="004C230E"/>
    <w:pPr>
      <w:keepNext/>
      <w:spacing w:before="240" w:after="60"/>
      <w:outlineLvl w:val="1"/>
    </w:pPr>
    <w:rPr>
      <w:rFonts w:eastAsia="Times New Roman" w:cs="Arial"/>
      <w:b/>
      <w:bCs/>
      <w:i/>
      <w:iCs/>
      <w:szCs w:val="28"/>
    </w:rPr>
  </w:style>
  <w:style w:type="paragraph" w:styleId="Heading3">
    <w:name w:val="heading 3"/>
    <w:basedOn w:val="Normal"/>
    <w:next w:val="Normal"/>
    <w:link w:val="Heading3Char"/>
    <w:qFormat/>
    <w:rsid w:val="004C230E"/>
    <w:pPr>
      <w:keepNext/>
      <w:spacing w:before="240" w:after="60"/>
      <w:outlineLvl w:val="2"/>
    </w:pPr>
    <w:rPr>
      <w:rFonts w:eastAsia="Times New Roman" w:cs="Arial"/>
      <w:b/>
      <w:bCs/>
      <w:sz w:val="22"/>
      <w:szCs w:val="26"/>
    </w:rPr>
  </w:style>
  <w:style w:type="paragraph" w:styleId="Heading4">
    <w:name w:val="heading 4"/>
    <w:basedOn w:val="Normal"/>
    <w:next w:val="Normal"/>
    <w:link w:val="Heading4Char"/>
    <w:qFormat/>
    <w:rsid w:val="004C230E"/>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4C230E"/>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4C230E"/>
    <w:pPr>
      <w:numPr>
        <w:ilvl w:val="5"/>
        <w:numId w:val="4"/>
      </w:numPr>
      <w:spacing w:before="240" w:after="60"/>
      <w:outlineLvl w:val="5"/>
    </w:pPr>
    <w:rPr>
      <w:rFonts w:eastAsia="Times New Roman"/>
      <w:b/>
      <w:bCs/>
      <w:sz w:val="20"/>
      <w:szCs w:val="20"/>
    </w:rPr>
  </w:style>
  <w:style w:type="paragraph" w:styleId="Heading7">
    <w:name w:val="heading 7"/>
    <w:basedOn w:val="Normal"/>
    <w:next w:val="Normal"/>
    <w:link w:val="Heading7Char"/>
    <w:qFormat/>
    <w:rsid w:val="004C230E"/>
    <w:pPr>
      <w:tabs>
        <w:tab w:val="num" w:pos="1296"/>
      </w:tabs>
      <w:spacing w:before="240" w:after="60"/>
      <w:ind w:left="1296" w:hanging="1296"/>
      <w:outlineLvl w:val="6"/>
    </w:pPr>
    <w:rPr>
      <w:rFonts w:eastAsia="Times New Roman"/>
    </w:rPr>
  </w:style>
  <w:style w:type="paragraph" w:styleId="Heading8">
    <w:name w:val="heading 8"/>
    <w:basedOn w:val="Normal"/>
    <w:next w:val="Normal"/>
    <w:link w:val="Heading8Char"/>
    <w:qFormat/>
    <w:rsid w:val="004C230E"/>
    <w:pPr>
      <w:tabs>
        <w:tab w:val="num" w:pos="1440"/>
      </w:tabs>
      <w:spacing w:before="240" w:after="60"/>
      <w:ind w:left="1440" w:hanging="1440"/>
      <w:outlineLvl w:val="7"/>
    </w:pPr>
    <w:rPr>
      <w:rFonts w:eastAsia="Times New Roman"/>
      <w:i/>
      <w:iCs/>
    </w:rPr>
  </w:style>
  <w:style w:type="paragraph" w:styleId="Heading9">
    <w:name w:val="heading 9"/>
    <w:basedOn w:val="Normal"/>
    <w:next w:val="Normal"/>
    <w:link w:val="Heading9Char"/>
    <w:qFormat/>
    <w:rsid w:val="004C230E"/>
    <w:pPr>
      <w:tabs>
        <w:tab w:val="num" w:pos="1584"/>
      </w:tabs>
      <w:spacing w:before="240" w:after="60"/>
      <w:ind w:left="1584" w:hanging="1584"/>
      <w:outlineLvl w:val="8"/>
    </w:pPr>
    <w:rPr>
      <w:rFonts w:eastAsia="Times New Roman"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snormal">
    <w:name w:val="ss normal"/>
    <w:basedOn w:val="BodyText"/>
    <w:qFormat/>
    <w:rsid w:val="004C230E"/>
    <w:pPr>
      <w:widowControl w:val="0"/>
      <w:suppressAutoHyphens/>
      <w:spacing w:before="0"/>
      <w:jc w:val="left"/>
    </w:pPr>
    <w:rPr>
      <w:rFonts w:eastAsia="Arial" w:cs="Arial"/>
      <w:sz w:val="20"/>
      <w:szCs w:val="22"/>
    </w:rPr>
  </w:style>
  <w:style w:type="paragraph" w:styleId="BodyText">
    <w:name w:val="Body Text"/>
    <w:basedOn w:val="Normal"/>
    <w:link w:val="BodyTextChar"/>
    <w:uiPriority w:val="99"/>
    <w:semiHidden/>
    <w:unhideWhenUsed/>
    <w:rsid w:val="004C230E"/>
  </w:style>
  <w:style w:type="character" w:customStyle="1" w:styleId="BodyTextChar">
    <w:name w:val="Body Text Char"/>
    <w:basedOn w:val="DefaultParagraphFont"/>
    <w:link w:val="BodyText"/>
    <w:uiPriority w:val="99"/>
    <w:semiHidden/>
    <w:rsid w:val="004C230E"/>
  </w:style>
  <w:style w:type="character" w:customStyle="1" w:styleId="Heading1Char">
    <w:name w:val="Heading 1 Char"/>
    <w:link w:val="Heading1"/>
    <w:rsid w:val="004C230E"/>
    <w:rPr>
      <w:rFonts w:ascii="Arial" w:eastAsia="Times New Roman" w:hAnsi="Arial" w:cs="Arial"/>
      <w:b/>
      <w:bCs/>
      <w:kern w:val="32"/>
      <w:sz w:val="28"/>
      <w:szCs w:val="32"/>
    </w:rPr>
  </w:style>
  <w:style w:type="character" w:customStyle="1" w:styleId="Heading2Char">
    <w:name w:val="Heading 2 Char"/>
    <w:link w:val="Heading2"/>
    <w:rsid w:val="004C230E"/>
    <w:rPr>
      <w:rFonts w:ascii="Arial" w:eastAsia="Times New Roman" w:hAnsi="Arial" w:cs="Arial"/>
      <w:b/>
      <w:bCs/>
      <w:i/>
      <w:iCs/>
      <w:sz w:val="24"/>
      <w:szCs w:val="28"/>
    </w:rPr>
  </w:style>
  <w:style w:type="character" w:customStyle="1" w:styleId="Heading3Char">
    <w:name w:val="Heading 3 Char"/>
    <w:link w:val="Heading3"/>
    <w:rsid w:val="004C230E"/>
    <w:rPr>
      <w:rFonts w:ascii="Arial" w:eastAsia="Times New Roman" w:hAnsi="Arial" w:cs="Arial"/>
      <w:b/>
      <w:bCs/>
      <w:sz w:val="22"/>
      <w:szCs w:val="26"/>
    </w:rPr>
  </w:style>
  <w:style w:type="character" w:customStyle="1" w:styleId="Heading4Char">
    <w:name w:val="Heading 4 Char"/>
    <w:link w:val="Heading4"/>
    <w:rsid w:val="004C230E"/>
    <w:rPr>
      <w:rFonts w:ascii="Arial" w:eastAsia="Times New Roman" w:hAnsi="Arial"/>
      <w:b/>
      <w:bCs/>
      <w:sz w:val="28"/>
      <w:szCs w:val="28"/>
    </w:rPr>
  </w:style>
  <w:style w:type="character" w:customStyle="1" w:styleId="Heading5Char">
    <w:name w:val="Heading 5 Char"/>
    <w:link w:val="Heading5"/>
    <w:rsid w:val="004C230E"/>
    <w:rPr>
      <w:rFonts w:ascii="Arial" w:eastAsia="Times New Roman" w:hAnsi="Arial"/>
      <w:b/>
      <w:bCs/>
      <w:i/>
      <w:iCs/>
      <w:sz w:val="26"/>
      <w:szCs w:val="26"/>
    </w:rPr>
  </w:style>
  <w:style w:type="character" w:customStyle="1" w:styleId="Heading6Char">
    <w:name w:val="Heading 6 Char"/>
    <w:link w:val="Heading6"/>
    <w:rsid w:val="004C230E"/>
    <w:rPr>
      <w:rFonts w:ascii="Arial" w:eastAsia="Times New Roman" w:hAnsi="Arial"/>
      <w:b/>
      <w:bCs/>
    </w:rPr>
  </w:style>
  <w:style w:type="character" w:customStyle="1" w:styleId="Heading7Char">
    <w:name w:val="Heading 7 Char"/>
    <w:link w:val="Heading7"/>
    <w:rsid w:val="004C230E"/>
    <w:rPr>
      <w:rFonts w:ascii="Arial" w:eastAsia="Times New Roman" w:hAnsi="Arial"/>
      <w:sz w:val="24"/>
      <w:szCs w:val="24"/>
    </w:rPr>
  </w:style>
  <w:style w:type="character" w:customStyle="1" w:styleId="Heading8Char">
    <w:name w:val="Heading 8 Char"/>
    <w:link w:val="Heading8"/>
    <w:rsid w:val="004C230E"/>
    <w:rPr>
      <w:rFonts w:ascii="Arial" w:eastAsia="Times New Roman" w:hAnsi="Arial"/>
      <w:i/>
      <w:iCs/>
      <w:sz w:val="24"/>
      <w:szCs w:val="24"/>
    </w:rPr>
  </w:style>
  <w:style w:type="character" w:customStyle="1" w:styleId="Heading9Char">
    <w:name w:val="Heading 9 Char"/>
    <w:link w:val="Heading9"/>
    <w:rsid w:val="004C230E"/>
    <w:rPr>
      <w:rFonts w:ascii="Arial" w:eastAsia="Times New Roman" w:hAnsi="Arial" w:cs="Arial"/>
    </w:rPr>
  </w:style>
  <w:style w:type="paragraph" w:styleId="Caption">
    <w:name w:val="caption"/>
    <w:basedOn w:val="Normal"/>
    <w:next w:val="Normal"/>
    <w:qFormat/>
    <w:rsid w:val="004C230E"/>
    <w:pPr>
      <w:spacing w:before="0" w:after="0"/>
      <w:jc w:val="left"/>
    </w:pPr>
    <w:rPr>
      <w:rFonts w:ascii="Times New Roman" w:eastAsia="Times New Roman" w:hAnsi="Times New Roman"/>
      <w:b/>
      <w:bCs/>
      <w:sz w:val="20"/>
      <w:szCs w:val="20"/>
    </w:rPr>
  </w:style>
  <w:style w:type="paragraph" w:styleId="Title">
    <w:name w:val="Title"/>
    <w:basedOn w:val="Normal"/>
    <w:link w:val="TitleChar"/>
    <w:qFormat/>
    <w:rsid w:val="004C230E"/>
    <w:pPr>
      <w:spacing w:before="240" w:after="240"/>
      <w:jc w:val="center"/>
      <w:outlineLvl w:val="0"/>
    </w:pPr>
    <w:rPr>
      <w:rFonts w:eastAsia="Times New Roman" w:cs="Arial"/>
      <w:b/>
      <w:bCs/>
      <w:kern w:val="28"/>
      <w:sz w:val="32"/>
      <w:szCs w:val="32"/>
    </w:rPr>
  </w:style>
  <w:style w:type="character" w:customStyle="1" w:styleId="TitleChar">
    <w:name w:val="Title Char"/>
    <w:link w:val="Title"/>
    <w:rsid w:val="004C230E"/>
    <w:rPr>
      <w:rFonts w:ascii="Arial" w:eastAsia="Times New Roman" w:hAnsi="Arial" w:cs="Arial"/>
      <w:b/>
      <w:bCs/>
      <w:kern w:val="28"/>
      <w:sz w:val="32"/>
      <w:szCs w:val="32"/>
    </w:rPr>
  </w:style>
  <w:style w:type="paragraph" w:styleId="NoSpacing">
    <w:name w:val="No Spacing"/>
    <w:link w:val="NoSpacingChar"/>
    <w:uiPriority w:val="1"/>
    <w:qFormat/>
    <w:rsid w:val="004C230E"/>
    <w:pPr>
      <w:jc w:val="both"/>
    </w:pPr>
    <w:rPr>
      <w:rFonts w:ascii="Arial" w:hAnsi="Arial"/>
      <w:sz w:val="24"/>
      <w:szCs w:val="24"/>
    </w:rPr>
  </w:style>
  <w:style w:type="character" w:customStyle="1" w:styleId="NoSpacingChar">
    <w:name w:val="No Spacing Char"/>
    <w:link w:val="NoSpacing"/>
    <w:uiPriority w:val="1"/>
    <w:rsid w:val="004C230E"/>
    <w:rPr>
      <w:rFonts w:ascii="Arial" w:hAnsi="Arial"/>
      <w:sz w:val="24"/>
      <w:szCs w:val="24"/>
    </w:rPr>
  </w:style>
  <w:style w:type="paragraph" w:styleId="ListParagraph">
    <w:name w:val="List Paragraph"/>
    <w:basedOn w:val="Normal"/>
    <w:uiPriority w:val="34"/>
    <w:qFormat/>
    <w:rsid w:val="004C230E"/>
    <w:pPr>
      <w:spacing w:before="0" w:after="200" w:line="276" w:lineRule="auto"/>
      <w:ind w:left="720"/>
      <w:contextualSpacing/>
      <w:jc w:val="left"/>
    </w:pPr>
    <w:rPr>
      <w:rFonts w:ascii="Calibri" w:hAnsi="Calibri"/>
      <w:sz w:val="22"/>
      <w:szCs w:val="22"/>
    </w:rPr>
  </w:style>
  <w:style w:type="table" w:styleId="TableGrid">
    <w:name w:val="Table Grid"/>
    <w:basedOn w:val="TableNormal"/>
    <w:uiPriority w:val="59"/>
    <w:rsid w:val="009C08F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0E"/>
    <w:pPr>
      <w:spacing w:before="120" w:after="120"/>
      <w:jc w:val="both"/>
    </w:pPr>
    <w:rPr>
      <w:rFonts w:ascii="Arial" w:hAnsi="Arial"/>
      <w:sz w:val="24"/>
      <w:szCs w:val="24"/>
    </w:rPr>
  </w:style>
  <w:style w:type="paragraph" w:styleId="Heading1">
    <w:name w:val="heading 1"/>
    <w:basedOn w:val="Normal"/>
    <w:next w:val="Normal"/>
    <w:link w:val="Heading1Char"/>
    <w:qFormat/>
    <w:rsid w:val="004C230E"/>
    <w:pPr>
      <w:keepNext/>
      <w:spacing w:before="240" w:after="60"/>
      <w:outlineLvl w:val="0"/>
    </w:pPr>
    <w:rPr>
      <w:rFonts w:eastAsia="Times New Roman" w:cs="Arial"/>
      <w:b/>
      <w:bCs/>
      <w:kern w:val="32"/>
      <w:sz w:val="28"/>
      <w:szCs w:val="32"/>
    </w:rPr>
  </w:style>
  <w:style w:type="paragraph" w:styleId="Heading2">
    <w:name w:val="heading 2"/>
    <w:basedOn w:val="Normal"/>
    <w:next w:val="Normal"/>
    <w:link w:val="Heading2Char"/>
    <w:qFormat/>
    <w:rsid w:val="004C230E"/>
    <w:pPr>
      <w:keepNext/>
      <w:spacing w:before="240" w:after="60"/>
      <w:outlineLvl w:val="1"/>
    </w:pPr>
    <w:rPr>
      <w:rFonts w:eastAsia="Times New Roman" w:cs="Arial"/>
      <w:b/>
      <w:bCs/>
      <w:i/>
      <w:iCs/>
      <w:szCs w:val="28"/>
    </w:rPr>
  </w:style>
  <w:style w:type="paragraph" w:styleId="Heading3">
    <w:name w:val="heading 3"/>
    <w:basedOn w:val="Normal"/>
    <w:next w:val="Normal"/>
    <w:link w:val="Heading3Char"/>
    <w:qFormat/>
    <w:rsid w:val="004C230E"/>
    <w:pPr>
      <w:keepNext/>
      <w:spacing w:before="240" w:after="60"/>
      <w:outlineLvl w:val="2"/>
    </w:pPr>
    <w:rPr>
      <w:rFonts w:eastAsia="Times New Roman" w:cs="Arial"/>
      <w:b/>
      <w:bCs/>
      <w:sz w:val="22"/>
      <w:szCs w:val="26"/>
    </w:rPr>
  </w:style>
  <w:style w:type="paragraph" w:styleId="Heading4">
    <w:name w:val="heading 4"/>
    <w:basedOn w:val="Normal"/>
    <w:next w:val="Normal"/>
    <w:link w:val="Heading4Char"/>
    <w:qFormat/>
    <w:rsid w:val="004C230E"/>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4C230E"/>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4C230E"/>
    <w:pPr>
      <w:numPr>
        <w:ilvl w:val="5"/>
        <w:numId w:val="4"/>
      </w:numPr>
      <w:spacing w:before="240" w:after="60"/>
      <w:outlineLvl w:val="5"/>
    </w:pPr>
    <w:rPr>
      <w:rFonts w:eastAsia="Times New Roman"/>
      <w:b/>
      <w:bCs/>
      <w:sz w:val="20"/>
      <w:szCs w:val="20"/>
    </w:rPr>
  </w:style>
  <w:style w:type="paragraph" w:styleId="Heading7">
    <w:name w:val="heading 7"/>
    <w:basedOn w:val="Normal"/>
    <w:next w:val="Normal"/>
    <w:link w:val="Heading7Char"/>
    <w:qFormat/>
    <w:rsid w:val="004C230E"/>
    <w:pPr>
      <w:tabs>
        <w:tab w:val="num" w:pos="1296"/>
      </w:tabs>
      <w:spacing w:before="240" w:after="60"/>
      <w:ind w:left="1296" w:hanging="1296"/>
      <w:outlineLvl w:val="6"/>
    </w:pPr>
    <w:rPr>
      <w:rFonts w:eastAsia="Times New Roman"/>
    </w:rPr>
  </w:style>
  <w:style w:type="paragraph" w:styleId="Heading8">
    <w:name w:val="heading 8"/>
    <w:basedOn w:val="Normal"/>
    <w:next w:val="Normal"/>
    <w:link w:val="Heading8Char"/>
    <w:qFormat/>
    <w:rsid w:val="004C230E"/>
    <w:pPr>
      <w:tabs>
        <w:tab w:val="num" w:pos="1440"/>
      </w:tabs>
      <w:spacing w:before="240" w:after="60"/>
      <w:ind w:left="1440" w:hanging="1440"/>
      <w:outlineLvl w:val="7"/>
    </w:pPr>
    <w:rPr>
      <w:rFonts w:eastAsia="Times New Roman"/>
      <w:i/>
      <w:iCs/>
    </w:rPr>
  </w:style>
  <w:style w:type="paragraph" w:styleId="Heading9">
    <w:name w:val="heading 9"/>
    <w:basedOn w:val="Normal"/>
    <w:next w:val="Normal"/>
    <w:link w:val="Heading9Char"/>
    <w:qFormat/>
    <w:rsid w:val="004C230E"/>
    <w:pPr>
      <w:tabs>
        <w:tab w:val="num" w:pos="1584"/>
      </w:tabs>
      <w:spacing w:before="240" w:after="60"/>
      <w:ind w:left="1584" w:hanging="1584"/>
      <w:outlineLvl w:val="8"/>
    </w:pPr>
    <w:rPr>
      <w:rFonts w:eastAsia="Times New Roman"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snormal">
    <w:name w:val="ss normal"/>
    <w:basedOn w:val="BodyText"/>
    <w:qFormat/>
    <w:rsid w:val="004C230E"/>
    <w:pPr>
      <w:widowControl w:val="0"/>
      <w:suppressAutoHyphens/>
      <w:spacing w:before="0"/>
      <w:jc w:val="left"/>
    </w:pPr>
    <w:rPr>
      <w:rFonts w:eastAsia="Arial" w:cs="Arial"/>
      <w:sz w:val="20"/>
      <w:szCs w:val="22"/>
    </w:rPr>
  </w:style>
  <w:style w:type="paragraph" w:styleId="BodyText">
    <w:name w:val="Body Text"/>
    <w:basedOn w:val="Normal"/>
    <w:link w:val="BodyTextChar"/>
    <w:uiPriority w:val="99"/>
    <w:semiHidden/>
    <w:unhideWhenUsed/>
    <w:rsid w:val="004C230E"/>
  </w:style>
  <w:style w:type="character" w:customStyle="1" w:styleId="BodyTextChar">
    <w:name w:val="Body Text Char"/>
    <w:basedOn w:val="DefaultParagraphFont"/>
    <w:link w:val="BodyText"/>
    <w:uiPriority w:val="99"/>
    <w:semiHidden/>
    <w:rsid w:val="004C230E"/>
  </w:style>
  <w:style w:type="character" w:customStyle="1" w:styleId="Heading1Char">
    <w:name w:val="Heading 1 Char"/>
    <w:link w:val="Heading1"/>
    <w:rsid w:val="004C230E"/>
    <w:rPr>
      <w:rFonts w:ascii="Arial" w:eastAsia="Times New Roman" w:hAnsi="Arial" w:cs="Arial"/>
      <w:b/>
      <w:bCs/>
      <w:kern w:val="32"/>
      <w:sz w:val="28"/>
      <w:szCs w:val="32"/>
    </w:rPr>
  </w:style>
  <w:style w:type="character" w:customStyle="1" w:styleId="Heading2Char">
    <w:name w:val="Heading 2 Char"/>
    <w:link w:val="Heading2"/>
    <w:rsid w:val="004C230E"/>
    <w:rPr>
      <w:rFonts w:ascii="Arial" w:eastAsia="Times New Roman" w:hAnsi="Arial" w:cs="Arial"/>
      <w:b/>
      <w:bCs/>
      <w:i/>
      <w:iCs/>
      <w:sz w:val="24"/>
      <w:szCs w:val="28"/>
    </w:rPr>
  </w:style>
  <w:style w:type="character" w:customStyle="1" w:styleId="Heading3Char">
    <w:name w:val="Heading 3 Char"/>
    <w:link w:val="Heading3"/>
    <w:rsid w:val="004C230E"/>
    <w:rPr>
      <w:rFonts w:ascii="Arial" w:eastAsia="Times New Roman" w:hAnsi="Arial" w:cs="Arial"/>
      <w:b/>
      <w:bCs/>
      <w:sz w:val="22"/>
      <w:szCs w:val="26"/>
    </w:rPr>
  </w:style>
  <w:style w:type="character" w:customStyle="1" w:styleId="Heading4Char">
    <w:name w:val="Heading 4 Char"/>
    <w:link w:val="Heading4"/>
    <w:rsid w:val="004C230E"/>
    <w:rPr>
      <w:rFonts w:ascii="Arial" w:eastAsia="Times New Roman" w:hAnsi="Arial"/>
      <w:b/>
      <w:bCs/>
      <w:sz w:val="28"/>
      <w:szCs w:val="28"/>
    </w:rPr>
  </w:style>
  <w:style w:type="character" w:customStyle="1" w:styleId="Heading5Char">
    <w:name w:val="Heading 5 Char"/>
    <w:link w:val="Heading5"/>
    <w:rsid w:val="004C230E"/>
    <w:rPr>
      <w:rFonts w:ascii="Arial" w:eastAsia="Times New Roman" w:hAnsi="Arial"/>
      <w:b/>
      <w:bCs/>
      <w:i/>
      <w:iCs/>
      <w:sz w:val="26"/>
      <w:szCs w:val="26"/>
    </w:rPr>
  </w:style>
  <w:style w:type="character" w:customStyle="1" w:styleId="Heading6Char">
    <w:name w:val="Heading 6 Char"/>
    <w:link w:val="Heading6"/>
    <w:rsid w:val="004C230E"/>
    <w:rPr>
      <w:rFonts w:ascii="Arial" w:eastAsia="Times New Roman" w:hAnsi="Arial"/>
      <w:b/>
      <w:bCs/>
    </w:rPr>
  </w:style>
  <w:style w:type="character" w:customStyle="1" w:styleId="Heading7Char">
    <w:name w:val="Heading 7 Char"/>
    <w:link w:val="Heading7"/>
    <w:rsid w:val="004C230E"/>
    <w:rPr>
      <w:rFonts w:ascii="Arial" w:eastAsia="Times New Roman" w:hAnsi="Arial"/>
      <w:sz w:val="24"/>
      <w:szCs w:val="24"/>
    </w:rPr>
  </w:style>
  <w:style w:type="character" w:customStyle="1" w:styleId="Heading8Char">
    <w:name w:val="Heading 8 Char"/>
    <w:link w:val="Heading8"/>
    <w:rsid w:val="004C230E"/>
    <w:rPr>
      <w:rFonts w:ascii="Arial" w:eastAsia="Times New Roman" w:hAnsi="Arial"/>
      <w:i/>
      <w:iCs/>
      <w:sz w:val="24"/>
      <w:szCs w:val="24"/>
    </w:rPr>
  </w:style>
  <w:style w:type="character" w:customStyle="1" w:styleId="Heading9Char">
    <w:name w:val="Heading 9 Char"/>
    <w:link w:val="Heading9"/>
    <w:rsid w:val="004C230E"/>
    <w:rPr>
      <w:rFonts w:ascii="Arial" w:eastAsia="Times New Roman" w:hAnsi="Arial" w:cs="Arial"/>
    </w:rPr>
  </w:style>
  <w:style w:type="paragraph" w:styleId="Caption">
    <w:name w:val="caption"/>
    <w:basedOn w:val="Normal"/>
    <w:next w:val="Normal"/>
    <w:qFormat/>
    <w:rsid w:val="004C230E"/>
    <w:pPr>
      <w:spacing w:before="0" w:after="0"/>
      <w:jc w:val="left"/>
    </w:pPr>
    <w:rPr>
      <w:rFonts w:ascii="Times New Roman" w:eastAsia="Times New Roman" w:hAnsi="Times New Roman"/>
      <w:b/>
      <w:bCs/>
      <w:sz w:val="20"/>
      <w:szCs w:val="20"/>
    </w:rPr>
  </w:style>
  <w:style w:type="paragraph" w:styleId="Title">
    <w:name w:val="Title"/>
    <w:basedOn w:val="Normal"/>
    <w:link w:val="TitleChar"/>
    <w:qFormat/>
    <w:rsid w:val="004C230E"/>
    <w:pPr>
      <w:spacing w:before="240" w:after="240"/>
      <w:jc w:val="center"/>
      <w:outlineLvl w:val="0"/>
    </w:pPr>
    <w:rPr>
      <w:rFonts w:eastAsia="Times New Roman" w:cs="Arial"/>
      <w:b/>
      <w:bCs/>
      <w:kern w:val="28"/>
      <w:sz w:val="32"/>
      <w:szCs w:val="32"/>
    </w:rPr>
  </w:style>
  <w:style w:type="character" w:customStyle="1" w:styleId="TitleChar">
    <w:name w:val="Title Char"/>
    <w:link w:val="Title"/>
    <w:rsid w:val="004C230E"/>
    <w:rPr>
      <w:rFonts w:ascii="Arial" w:eastAsia="Times New Roman" w:hAnsi="Arial" w:cs="Arial"/>
      <w:b/>
      <w:bCs/>
      <w:kern w:val="28"/>
      <w:sz w:val="32"/>
      <w:szCs w:val="32"/>
    </w:rPr>
  </w:style>
  <w:style w:type="paragraph" w:styleId="NoSpacing">
    <w:name w:val="No Spacing"/>
    <w:link w:val="NoSpacingChar"/>
    <w:uiPriority w:val="1"/>
    <w:qFormat/>
    <w:rsid w:val="004C230E"/>
    <w:pPr>
      <w:jc w:val="both"/>
    </w:pPr>
    <w:rPr>
      <w:rFonts w:ascii="Arial" w:hAnsi="Arial"/>
      <w:sz w:val="24"/>
      <w:szCs w:val="24"/>
    </w:rPr>
  </w:style>
  <w:style w:type="character" w:customStyle="1" w:styleId="NoSpacingChar">
    <w:name w:val="No Spacing Char"/>
    <w:link w:val="NoSpacing"/>
    <w:uiPriority w:val="1"/>
    <w:rsid w:val="004C230E"/>
    <w:rPr>
      <w:rFonts w:ascii="Arial" w:hAnsi="Arial"/>
      <w:sz w:val="24"/>
      <w:szCs w:val="24"/>
    </w:rPr>
  </w:style>
  <w:style w:type="paragraph" w:styleId="ListParagraph">
    <w:name w:val="List Paragraph"/>
    <w:basedOn w:val="Normal"/>
    <w:uiPriority w:val="34"/>
    <w:qFormat/>
    <w:rsid w:val="004C230E"/>
    <w:pPr>
      <w:spacing w:before="0" w:after="200" w:line="276" w:lineRule="auto"/>
      <w:ind w:left="720"/>
      <w:contextualSpacing/>
      <w:jc w:val="left"/>
    </w:pPr>
    <w:rPr>
      <w:rFonts w:ascii="Calibri" w:hAnsi="Calibri"/>
      <w:sz w:val="22"/>
      <w:szCs w:val="22"/>
    </w:rPr>
  </w:style>
  <w:style w:type="table" w:styleId="TableGrid">
    <w:name w:val="Table Grid"/>
    <w:basedOn w:val="TableNormal"/>
    <w:uiPriority w:val="59"/>
    <w:rsid w:val="009C08F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dc:creator>
  <cp:keywords/>
  <dc:description/>
  <cp:lastModifiedBy>Fleming</cp:lastModifiedBy>
  <cp:revision>17</cp:revision>
  <dcterms:created xsi:type="dcterms:W3CDTF">2014-04-04T13:00:00Z</dcterms:created>
  <dcterms:modified xsi:type="dcterms:W3CDTF">2014-06-30T12:17:00Z</dcterms:modified>
</cp:coreProperties>
</file>